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38E6A" w14:textId="77777777" w:rsidR="0002714D" w:rsidRDefault="0002714D" w:rsidP="0002714D">
      <w:pPr>
        <w:jc w:val="center"/>
        <w:rPr>
          <w:b/>
          <w:sz w:val="30"/>
          <w:szCs w:val="30"/>
        </w:rPr>
      </w:pPr>
      <w:bookmarkStart w:id="0" w:name="_Hlk506972401"/>
      <w:r>
        <w:rPr>
          <w:b/>
          <w:sz w:val="30"/>
          <w:szCs w:val="30"/>
        </w:rPr>
        <w:t xml:space="preserve">DKT </w:t>
      </w:r>
      <w:r w:rsidRPr="0046515F">
        <w:rPr>
          <w:b/>
          <w:sz w:val="30"/>
          <w:szCs w:val="30"/>
        </w:rPr>
        <w:t>Jove</w:t>
      </w:r>
      <w:bookmarkStart w:id="1" w:name="_GoBack"/>
      <w:bookmarkEnd w:id="1"/>
      <w:r w:rsidRPr="0046515F">
        <w:rPr>
          <w:b/>
          <w:sz w:val="30"/>
          <w:szCs w:val="30"/>
        </w:rPr>
        <w:t xml:space="preserve">m leva educação sexual para </w:t>
      </w:r>
      <w:r>
        <w:rPr>
          <w:b/>
          <w:sz w:val="30"/>
          <w:szCs w:val="30"/>
        </w:rPr>
        <w:t>Feira Guia do Estudante 2018</w:t>
      </w:r>
    </w:p>
    <w:p w14:paraId="454B6A06" w14:textId="77777777" w:rsidR="0002714D" w:rsidRDefault="0002714D" w:rsidP="0002714D"/>
    <w:p w14:paraId="792F4935" w14:textId="4F9DFB72" w:rsidR="0002714D" w:rsidRDefault="00495A18" w:rsidP="0002714D">
      <w:pPr>
        <w:jc w:val="center"/>
        <w:rPr>
          <w:i/>
        </w:rPr>
      </w:pPr>
      <w:r>
        <w:rPr>
          <w:i/>
        </w:rPr>
        <w:t>A DKT International</w:t>
      </w:r>
      <w:r w:rsidR="0002714D" w:rsidRPr="00D34E51">
        <w:rPr>
          <w:i/>
        </w:rPr>
        <w:t xml:space="preserve"> </w:t>
      </w:r>
      <w:r>
        <w:rPr>
          <w:i/>
        </w:rPr>
        <w:t xml:space="preserve">levará </w:t>
      </w:r>
      <w:r w:rsidR="00C81497">
        <w:rPr>
          <w:i/>
        </w:rPr>
        <w:t>a plataforma DKT Jovem, com</w:t>
      </w:r>
      <w:r>
        <w:rPr>
          <w:i/>
        </w:rPr>
        <w:t xml:space="preserve"> informações </w:t>
      </w:r>
      <w:r w:rsidR="00C81497">
        <w:rPr>
          <w:i/>
        </w:rPr>
        <w:t xml:space="preserve">e orientações para </w:t>
      </w:r>
      <w:r w:rsidR="007B0C42">
        <w:rPr>
          <w:i/>
        </w:rPr>
        <w:t>jovens e adolescentes</w:t>
      </w:r>
    </w:p>
    <w:p w14:paraId="71C630F3" w14:textId="2C56842A" w:rsidR="0002714D" w:rsidRDefault="00296D10" w:rsidP="0002714D">
      <w:pPr>
        <w:jc w:val="center"/>
        <w:rPr>
          <w:i/>
        </w:rPr>
      </w:pPr>
      <w:r w:rsidRPr="00C81497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D70F5FB" wp14:editId="767E699A">
            <wp:simplePos x="0" y="0"/>
            <wp:positionH relativeFrom="margin">
              <wp:posOffset>3329940</wp:posOffset>
            </wp:positionH>
            <wp:positionV relativeFrom="page">
              <wp:posOffset>2381250</wp:posOffset>
            </wp:positionV>
            <wp:extent cx="2134235" cy="1739900"/>
            <wp:effectExtent l="0" t="0" r="0" b="0"/>
            <wp:wrapSquare wrapText="bothSides"/>
            <wp:docPr id="1" name="Imagem 1" descr="logo-jov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jov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25FAD" w14:textId="17FBA786" w:rsidR="0002714D" w:rsidRPr="00D34E51" w:rsidRDefault="0002714D" w:rsidP="0002714D">
      <w:pPr>
        <w:jc w:val="center"/>
        <w:rPr>
          <w:i/>
        </w:rPr>
      </w:pPr>
    </w:p>
    <w:p w14:paraId="67FF1D30" w14:textId="75DC4D3D" w:rsidR="00C81497" w:rsidRPr="00C81497" w:rsidRDefault="0002714D" w:rsidP="0002714D">
      <w:pPr>
        <w:jc w:val="both"/>
        <w:rPr>
          <w:sz w:val="24"/>
          <w:szCs w:val="24"/>
        </w:rPr>
      </w:pPr>
      <w:r w:rsidRPr="00C81497">
        <w:rPr>
          <w:b/>
          <w:sz w:val="24"/>
          <w:szCs w:val="24"/>
        </w:rPr>
        <w:t xml:space="preserve">São Paulo, 12 de setembro </w:t>
      </w:r>
      <w:r w:rsidR="00495A18" w:rsidRPr="00C81497">
        <w:rPr>
          <w:b/>
          <w:sz w:val="24"/>
          <w:szCs w:val="24"/>
        </w:rPr>
        <w:t>–</w:t>
      </w:r>
      <w:r w:rsidRPr="00C81497">
        <w:rPr>
          <w:sz w:val="24"/>
          <w:szCs w:val="24"/>
        </w:rPr>
        <w:t xml:space="preserve"> </w:t>
      </w:r>
      <w:r w:rsidR="00495A18" w:rsidRPr="00C81497">
        <w:rPr>
          <w:sz w:val="24"/>
          <w:szCs w:val="24"/>
        </w:rPr>
        <w:t xml:space="preserve"> Para despertar a reflexão dos jovens sobre </w:t>
      </w:r>
      <w:r w:rsidR="00C81497" w:rsidRPr="00C81497">
        <w:rPr>
          <w:sz w:val="24"/>
          <w:szCs w:val="24"/>
        </w:rPr>
        <w:t xml:space="preserve">a necessidade de proteção nas relações sexuais, a </w:t>
      </w:r>
      <w:r w:rsidRPr="00C81497">
        <w:rPr>
          <w:sz w:val="24"/>
          <w:szCs w:val="24"/>
        </w:rPr>
        <w:t xml:space="preserve">DKT International, detentora das marcas </w:t>
      </w:r>
      <w:proofErr w:type="spellStart"/>
      <w:r w:rsidRPr="00C81497">
        <w:rPr>
          <w:sz w:val="24"/>
          <w:szCs w:val="24"/>
        </w:rPr>
        <w:t>Prudence</w:t>
      </w:r>
      <w:proofErr w:type="spellEnd"/>
      <w:r w:rsidR="007B0C42">
        <w:rPr>
          <w:sz w:val="24"/>
          <w:szCs w:val="24"/>
        </w:rPr>
        <w:t>, Sutra</w:t>
      </w:r>
      <w:r w:rsidRPr="00C81497">
        <w:rPr>
          <w:sz w:val="24"/>
          <w:szCs w:val="24"/>
        </w:rPr>
        <w:t xml:space="preserve"> e </w:t>
      </w:r>
      <w:proofErr w:type="spellStart"/>
      <w:r w:rsidRPr="00C81497">
        <w:rPr>
          <w:sz w:val="24"/>
          <w:szCs w:val="24"/>
        </w:rPr>
        <w:t>Andalan</w:t>
      </w:r>
      <w:proofErr w:type="spellEnd"/>
      <w:r w:rsidRPr="00C81497">
        <w:rPr>
          <w:sz w:val="24"/>
          <w:szCs w:val="24"/>
        </w:rPr>
        <w:t xml:space="preserve">, </w:t>
      </w:r>
      <w:r w:rsidR="00C81497" w:rsidRPr="00C81497">
        <w:rPr>
          <w:sz w:val="24"/>
          <w:szCs w:val="24"/>
        </w:rPr>
        <w:t>levará a plataforma de educação sexual, DKT Jovem, para a Feira Guia do Estudante,</w:t>
      </w:r>
      <w:r w:rsidR="00C81497">
        <w:rPr>
          <w:sz w:val="24"/>
          <w:szCs w:val="24"/>
        </w:rPr>
        <w:t xml:space="preserve"> no </w:t>
      </w:r>
      <w:r w:rsidR="00C81497" w:rsidRPr="00C81497">
        <w:rPr>
          <w:sz w:val="24"/>
          <w:szCs w:val="24"/>
        </w:rPr>
        <w:t>Anhembi, em São Paulo, entre 13 e 15 de setembro.</w:t>
      </w:r>
    </w:p>
    <w:p w14:paraId="421B9775" w14:textId="77777777" w:rsidR="00C81497" w:rsidRPr="00C81497" w:rsidRDefault="00C81497" w:rsidP="0002714D">
      <w:pPr>
        <w:jc w:val="both"/>
        <w:rPr>
          <w:sz w:val="24"/>
          <w:szCs w:val="24"/>
        </w:rPr>
      </w:pPr>
    </w:p>
    <w:p w14:paraId="599E8C28" w14:textId="38D3D503" w:rsidR="006350A4" w:rsidRDefault="00C81497" w:rsidP="006350A4">
      <w:pPr>
        <w:pStyle w:val="NormalWeb"/>
        <w:spacing w:before="0" w:beforeAutospacing="0" w:after="45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</w:rPr>
      </w:pPr>
      <w:r w:rsidRPr="00C81497">
        <w:rPr>
          <w:rFonts w:asciiTheme="minorHAnsi" w:hAnsiTheme="minorHAnsi" w:cstheme="minorHAnsi"/>
          <w:color w:val="000000" w:themeColor="text1"/>
        </w:rPr>
        <w:t>Nos últimos anos, os números referentes ao contágio de infecções sexualmente transmissíveis</w:t>
      </w:r>
      <w:r w:rsidRPr="00C81497">
        <w:rPr>
          <w:rFonts w:ascii="Arial" w:hAnsi="Arial" w:cs="Arial"/>
          <w:color w:val="444444"/>
        </w:rPr>
        <w:t xml:space="preserve"> (</w:t>
      </w:r>
      <w:proofErr w:type="spellStart"/>
      <w:r w:rsidRPr="00C81497">
        <w:rPr>
          <w:rFonts w:asciiTheme="minorHAnsi" w:hAnsiTheme="minorHAnsi" w:cstheme="minorHAnsi"/>
          <w:color w:val="000000" w:themeColor="text1"/>
        </w:rPr>
        <w:t>ISTs</w:t>
      </w:r>
      <w:proofErr w:type="spellEnd"/>
      <w:r w:rsidRPr="00C81497">
        <w:rPr>
          <w:rFonts w:asciiTheme="minorHAnsi" w:hAnsiTheme="minorHAnsi" w:cstheme="minorHAnsi"/>
          <w:color w:val="000000" w:themeColor="text1"/>
        </w:rPr>
        <w:t>) entre adolescentes e jovens vêm aumentando, preocupando os órgãos públicos de saúde</w:t>
      </w:r>
      <w:r w:rsidR="007B0C42">
        <w:rPr>
          <w:rFonts w:asciiTheme="minorHAnsi" w:hAnsiTheme="minorHAnsi" w:cstheme="minorHAnsi"/>
          <w:color w:val="000000" w:themeColor="text1"/>
        </w:rPr>
        <w:t xml:space="preserve"> e</w:t>
      </w:r>
      <w:r w:rsidRPr="00C81497">
        <w:rPr>
          <w:rFonts w:asciiTheme="minorHAnsi" w:hAnsiTheme="minorHAnsi" w:cstheme="minorHAnsi"/>
          <w:color w:val="000000" w:themeColor="text1"/>
        </w:rPr>
        <w:t xml:space="preserve"> ONGs que trabalham com saúde sexual</w:t>
      </w:r>
      <w:r>
        <w:rPr>
          <w:rFonts w:asciiTheme="minorHAnsi" w:hAnsiTheme="minorHAnsi" w:cstheme="minorHAnsi"/>
          <w:color w:val="000000" w:themeColor="text1"/>
        </w:rPr>
        <w:t xml:space="preserve">. A </w:t>
      </w:r>
      <w:r w:rsidRPr="00C81497">
        <w:rPr>
          <w:rFonts w:asciiTheme="minorHAnsi" w:hAnsiTheme="minorHAnsi" w:cstheme="minorHAnsi"/>
          <w:color w:val="000000" w:themeColor="text1"/>
        </w:rPr>
        <w:t xml:space="preserve">DKT International, que tem </w:t>
      </w:r>
      <w:r w:rsidRPr="006350A4">
        <w:rPr>
          <w:rFonts w:asciiTheme="minorHAnsi" w:hAnsiTheme="minorHAnsi" w:cstheme="minorHAnsi"/>
          <w:color w:val="000000" w:themeColor="text1"/>
        </w:rPr>
        <w:t xml:space="preserve">como missão incentivar o planejamento familiar, a prevenção a </w:t>
      </w:r>
      <w:proofErr w:type="spellStart"/>
      <w:r w:rsidRPr="006350A4">
        <w:rPr>
          <w:rFonts w:asciiTheme="minorHAnsi" w:hAnsiTheme="minorHAnsi" w:cstheme="minorHAnsi"/>
          <w:color w:val="000000" w:themeColor="text1"/>
        </w:rPr>
        <w:t>ISTs</w:t>
      </w:r>
      <w:proofErr w:type="spellEnd"/>
      <w:r w:rsidRPr="006350A4">
        <w:rPr>
          <w:rFonts w:asciiTheme="minorHAnsi" w:hAnsiTheme="minorHAnsi" w:cstheme="minorHAnsi"/>
          <w:color w:val="000000" w:themeColor="text1"/>
        </w:rPr>
        <w:t xml:space="preserve"> e o bem-estar das pessoas participa</w:t>
      </w:r>
      <w:r w:rsidR="006350A4">
        <w:rPr>
          <w:rFonts w:asciiTheme="minorHAnsi" w:hAnsiTheme="minorHAnsi" w:cstheme="minorHAnsi"/>
          <w:color w:val="000000" w:themeColor="text1"/>
        </w:rPr>
        <w:t>,</w:t>
      </w:r>
      <w:r w:rsidRPr="006350A4">
        <w:rPr>
          <w:rFonts w:asciiTheme="minorHAnsi" w:hAnsiTheme="minorHAnsi" w:cstheme="minorHAnsi"/>
          <w:color w:val="000000" w:themeColor="text1"/>
        </w:rPr>
        <w:t xml:space="preserve"> pela segunda vez</w:t>
      </w:r>
      <w:r w:rsidR="006350A4">
        <w:rPr>
          <w:rFonts w:asciiTheme="minorHAnsi" w:hAnsiTheme="minorHAnsi" w:cstheme="minorHAnsi"/>
          <w:color w:val="000000" w:themeColor="text1"/>
        </w:rPr>
        <w:t>,</w:t>
      </w:r>
      <w:r w:rsidRPr="006350A4">
        <w:rPr>
          <w:rFonts w:asciiTheme="minorHAnsi" w:hAnsiTheme="minorHAnsi" w:cstheme="minorHAnsi"/>
          <w:color w:val="000000" w:themeColor="text1"/>
        </w:rPr>
        <w:t xml:space="preserve"> do evento para fornecer aos visitantes informações sobre educação e saúde s</w:t>
      </w:r>
      <w:r w:rsidR="006350A4" w:rsidRPr="006350A4">
        <w:rPr>
          <w:rFonts w:asciiTheme="minorHAnsi" w:hAnsiTheme="minorHAnsi" w:cstheme="minorHAnsi"/>
          <w:color w:val="000000" w:themeColor="text1"/>
        </w:rPr>
        <w:t xml:space="preserve">exual de forma clara e </w:t>
      </w:r>
      <w:r w:rsidRPr="006350A4">
        <w:rPr>
          <w:rFonts w:asciiTheme="minorHAnsi" w:hAnsiTheme="minorHAnsi" w:cstheme="minorHAnsi"/>
          <w:color w:val="000000" w:themeColor="text1"/>
        </w:rPr>
        <w:t>direta</w:t>
      </w:r>
      <w:r w:rsidR="006350A4" w:rsidRPr="006350A4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0B86474D" w14:textId="577D3731" w:rsidR="00373840" w:rsidRPr="00373840" w:rsidRDefault="00373840" w:rsidP="00373840">
      <w:pPr>
        <w:jc w:val="both"/>
        <w:rPr>
          <w:sz w:val="24"/>
          <w:szCs w:val="24"/>
        </w:rPr>
      </w:pPr>
      <w:r w:rsidRPr="00373840">
        <w:rPr>
          <w:sz w:val="24"/>
          <w:szCs w:val="24"/>
        </w:rPr>
        <w:t xml:space="preserve">Nesta edição, a DKT traz uma grande novidade </w:t>
      </w:r>
      <w:r>
        <w:rPr>
          <w:sz w:val="24"/>
          <w:szCs w:val="24"/>
        </w:rPr>
        <w:t>para o estande</w:t>
      </w:r>
      <w:r w:rsidRPr="00373840">
        <w:rPr>
          <w:sz w:val="24"/>
          <w:szCs w:val="24"/>
        </w:rPr>
        <w:t xml:space="preserve">: a venda de ingressos para o </w:t>
      </w:r>
      <w:proofErr w:type="spellStart"/>
      <w:r w:rsidRPr="00373840">
        <w:rPr>
          <w:sz w:val="24"/>
          <w:szCs w:val="24"/>
        </w:rPr>
        <w:t>Prudence</w:t>
      </w:r>
      <w:proofErr w:type="spellEnd"/>
      <w:r w:rsidRPr="00373840">
        <w:rPr>
          <w:sz w:val="24"/>
          <w:szCs w:val="24"/>
        </w:rPr>
        <w:t xml:space="preserve"> </w:t>
      </w:r>
      <w:proofErr w:type="spellStart"/>
      <w:r w:rsidRPr="00373840">
        <w:rPr>
          <w:sz w:val="24"/>
          <w:szCs w:val="24"/>
        </w:rPr>
        <w:t>Fest</w:t>
      </w:r>
      <w:proofErr w:type="spellEnd"/>
      <w:r w:rsidRPr="00373840">
        <w:rPr>
          <w:sz w:val="24"/>
          <w:szCs w:val="24"/>
        </w:rPr>
        <w:t xml:space="preserve">, festival </w:t>
      </w:r>
      <w:r>
        <w:rPr>
          <w:sz w:val="24"/>
          <w:szCs w:val="24"/>
        </w:rPr>
        <w:t xml:space="preserve">inédito que será </w:t>
      </w:r>
      <w:r w:rsidRPr="00373840">
        <w:rPr>
          <w:sz w:val="24"/>
          <w:szCs w:val="24"/>
        </w:rPr>
        <w:t>promovido pela marca líder de vendas de preservativos no Brasil*</w:t>
      </w:r>
      <w:r>
        <w:rPr>
          <w:sz w:val="24"/>
          <w:szCs w:val="24"/>
        </w:rPr>
        <w:t xml:space="preserve">, </w:t>
      </w:r>
      <w:r w:rsidRPr="00373840">
        <w:rPr>
          <w:sz w:val="24"/>
          <w:szCs w:val="24"/>
        </w:rPr>
        <w:t>no Dia Mundial de Luta contra a Aids, 1 de dezembro</w:t>
      </w:r>
      <w:r>
        <w:rPr>
          <w:sz w:val="24"/>
          <w:szCs w:val="24"/>
        </w:rPr>
        <w:t>. Com expectativa de reunir</w:t>
      </w:r>
      <w:r w:rsidRPr="00373840">
        <w:rPr>
          <w:sz w:val="24"/>
          <w:szCs w:val="24"/>
        </w:rPr>
        <w:t xml:space="preserve"> mais de 30 mil pessoas, com muita música e informação</w:t>
      </w:r>
      <w:r>
        <w:rPr>
          <w:sz w:val="24"/>
          <w:szCs w:val="24"/>
        </w:rPr>
        <w:t>, o</w:t>
      </w:r>
      <w:r w:rsidR="00C37756">
        <w:rPr>
          <w:sz w:val="24"/>
          <w:szCs w:val="24"/>
        </w:rPr>
        <w:t xml:space="preserve"> evento irá ocorrer</w:t>
      </w:r>
      <w:r w:rsidRPr="00373840">
        <w:rPr>
          <w:sz w:val="24"/>
          <w:szCs w:val="24"/>
        </w:rPr>
        <w:t xml:space="preserve"> no Sambódromo do Anhembi, em São Paulo</w:t>
      </w:r>
      <w:r>
        <w:rPr>
          <w:sz w:val="24"/>
          <w:szCs w:val="24"/>
        </w:rPr>
        <w:t xml:space="preserve">, trazendo </w:t>
      </w:r>
      <w:r w:rsidRPr="00373840">
        <w:rPr>
          <w:sz w:val="24"/>
          <w:szCs w:val="24"/>
        </w:rPr>
        <w:t>1</w:t>
      </w:r>
      <w:r>
        <w:rPr>
          <w:sz w:val="24"/>
          <w:szCs w:val="24"/>
        </w:rPr>
        <w:t>5 horas de shows ininterruptos d</w:t>
      </w:r>
      <w:r w:rsidRPr="00373840">
        <w:rPr>
          <w:sz w:val="24"/>
          <w:szCs w:val="24"/>
        </w:rPr>
        <w:t xml:space="preserve">os mais diversos estilos musicais. No </w:t>
      </w:r>
      <w:proofErr w:type="spellStart"/>
      <w:r w:rsidRPr="00373840">
        <w:rPr>
          <w:sz w:val="24"/>
          <w:szCs w:val="24"/>
        </w:rPr>
        <w:t>line</w:t>
      </w:r>
      <w:proofErr w:type="spellEnd"/>
      <w:r w:rsidRPr="00373840">
        <w:rPr>
          <w:sz w:val="24"/>
          <w:szCs w:val="24"/>
        </w:rPr>
        <w:t xml:space="preserve"> </w:t>
      </w:r>
      <w:proofErr w:type="spellStart"/>
      <w:r w:rsidRPr="00373840">
        <w:rPr>
          <w:sz w:val="24"/>
          <w:szCs w:val="24"/>
        </w:rPr>
        <w:t>up</w:t>
      </w:r>
      <w:proofErr w:type="spellEnd"/>
      <w:r w:rsidRPr="00373840">
        <w:rPr>
          <w:sz w:val="24"/>
          <w:szCs w:val="24"/>
        </w:rPr>
        <w:t xml:space="preserve">, artistas como Claudia </w:t>
      </w:r>
      <w:proofErr w:type="spellStart"/>
      <w:r w:rsidRPr="00373840">
        <w:rPr>
          <w:sz w:val="24"/>
          <w:szCs w:val="24"/>
        </w:rPr>
        <w:t>Leitte</w:t>
      </w:r>
      <w:proofErr w:type="spellEnd"/>
      <w:r w:rsidRPr="00373840">
        <w:rPr>
          <w:sz w:val="24"/>
          <w:szCs w:val="24"/>
        </w:rPr>
        <w:t xml:space="preserve">, </w:t>
      </w:r>
      <w:proofErr w:type="spellStart"/>
      <w:r w:rsidRPr="00373840">
        <w:rPr>
          <w:sz w:val="24"/>
          <w:szCs w:val="24"/>
        </w:rPr>
        <w:t>Ludmil</w:t>
      </w:r>
      <w:r>
        <w:rPr>
          <w:sz w:val="24"/>
          <w:szCs w:val="24"/>
        </w:rPr>
        <w:t>l</w:t>
      </w:r>
      <w:r w:rsidRPr="00373840">
        <w:rPr>
          <w:sz w:val="24"/>
          <w:szCs w:val="24"/>
        </w:rPr>
        <w:t>a</w:t>
      </w:r>
      <w:proofErr w:type="spellEnd"/>
      <w:r w:rsidRPr="00373840">
        <w:rPr>
          <w:sz w:val="24"/>
          <w:szCs w:val="24"/>
        </w:rPr>
        <w:t xml:space="preserve">, </w:t>
      </w:r>
      <w:proofErr w:type="spellStart"/>
      <w:r w:rsidRPr="00373840">
        <w:rPr>
          <w:sz w:val="24"/>
          <w:szCs w:val="24"/>
        </w:rPr>
        <w:t>Kevinho</w:t>
      </w:r>
      <w:proofErr w:type="spellEnd"/>
      <w:r w:rsidRPr="00373840">
        <w:rPr>
          <w:sz w:val="24"/>
          <w:szCs w:val="24"/>
        </w:rPr>
        <w:t xml:space="preserve">, </w:t>
      </w:r>
      <w:proofErr w:type="spellStart"/>
      <w:r w:rsidRPr="00373840">
        <w:rPr>
          <w:sz w:val="24"/>
          <w:szCs w:val="24"/>
        </w:rPr>
        <w:t>Maiara</w:t>
      </w:r>
      <w:proofErr w:type="spellEnd"/>
      <w:r w:rsidRPr="00373840">
        <w:rPr>
          <w:sz w:val="24"/>
          <w:szCs w:val="24"/>
        </w:rPr>
        <w:t xml:space="preserve"> e </w:t>
      </w:r>
      <w:proofErr w:type="spellStart"/>
      <w:r w:rsidRPr="00373840">
        <w:rPr>
          <w:sz w:val="24"/>
          <w:szCs w:val="24"/>
        </w:rPr>
        <w:t>Maraisa</w:t>
      </w:r>
      <w:proofErr w:type="spellEnd"/>
      <w:r w:rsidRPr="00373840">
        <w:rPr>
          <w:sz w:val="24"/>
          <w:szCs w:val="24"/>
        </w:rPr>
        <w:t xml:space="preserve">, Capital Inicial, </w:t>
      </w:r>
      <w:proofErr w:type="spellStart"/>
      <w:r w:rsidRPr="00373840">
        <w:rPr>
          <w:sz w:val="24"/>
          <w:szCs w:val="24"/>
        </w:rPr>
        <w:t>JetLag</w:t>
      </w:r>
      <w:proofErr w:type="spellEnd"/>
      <w:r w:rsidRPr="00373840">
        <w:rPr>
          <w:sz w:val="24"/>
          <w:szCs w:val="24"/>
        </w:rPr>
        <w:t xml:space="preserve"> e </w:t>
      </w:r>
      <w:proofErr w:type="spellStart"/>
      <w:r w:rsidRPr="00373840">
        <w:rPr>
          <w:sz w:val="24"/>
          <w:szCs w:val="24"/>
        </w:rPr>
        <w:t>Felguk</w:t>
      </w:r>
      <w:proofErr w:type="spellEnd"/>
      <w:r w:rsidRPr="0037384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96A139D" w14:textId="77777777" w:rsidR="00373840" w:rsidRDefault="00373840" w:rsidP="00373840">
      <w:pPr>
        <w:jc w:val="center"/>
      </w:pPr>
      <w:r>
        <w:t xml:space="preserve"> </w:t>
      </w:r>
    </w:p>
    <w:p w14:paraId="2776CEFD" w14:textId="4CD676AD" w:rsidR="0002714D" w:rsidRPr="006350A4" w:rsidRDefault="00373840" w:rsidP="006350A4">
      <w:pPr>
        <w:pStyle w:val="NormalWeb"/>
        <w:spacing w:before="0" w:beforeAutospacing="0" w:after="45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</w:rPr>
        <w:t>Na feira, a</w:t>
      </w:r>
      <w:r w:rsidR="0002714D" w:rsidRPr="006350A4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DKT Jovem ocupará</w:t>
      </w:r>
      <w:r w:rsidR="0002714D" w:rsidRPr="006350A4">
        <w:rPr>
          <w:rFonts w:asciiTheme="minorHAnsi" w:hAnsiTheme="minorHAnsi" w:cstheme="minorHAnsi"/>
          <w:color w:val="000000" w:themeColor="text1"/>
        </w:rPr>
        <w:t xml:space="preserve"> </w:t>
      </w:r>
      <w:r w:rsidR="00495A18" w:rsidRPr="006350A4">
        <w:rPr>
          <w:rFonts w:asciiTheme="minorHAnsi" w:hAnsiTheme="minorHAnsi" w:cstheme="minorHAnsi"/>
          <w:color w:val="000000" w:themeColor="text1"/>
        </w:rPr>
        <w:t>e</w:t>
      </w:r>
      <w:r w:rsidR="0002714D" w:rsidRPr="006350A4">
        <w:rPr>
          <w:rFonts w:asciiTheme="minorHAnsi" w:hAnsiTheme="minorHAnsi" w:cstheme="minorHAnsi"/>
          <w:color w:val="000000" w:themeColor="text1"/>
        </w:rPr>
        <w:t>stand</w:t>
      </w:r>
      <w:r w:rsidR="00495A18" w:rsidRPr="006350A4">
        <w:rPr>
          <w:rFonts w:asciiTheme="minorHAnsi" w:hAnsiTheme="minorHAnsi" w:cstheme="minorHAnsi"/>
          <w:color w:val="000000" w:themeColor="text1"/>
        </w:rPr>
        <w:t>e</w:t>
      </w:r>
      <w:r w:rsidR="0002714D" w:rsidRPr="006350A4">
        <w:rPr>
          <w:rFonts w:asciiTheme="minorHAnsi" w:hAnsiTheme="minorHAnsi" w:cstheme="minorHAnsi"/>
          <w:color w:val="000000" w:themeColor="text1"/>
        </w:rPr>
        <w:t xml:space="preserve"> de 25</w:t>
      </w:r>
      <w:r w:rsidR="00495A18" w:rsidRPr="006350A4">
        <w:rPr>
          <w:rFonts w:asciiTheme="minorHAnsi" w:hAnsiTheme="minorHAnsi" w:cstheme="minorHAnsi"/>
          <w:color w:val="000000" w:themeColor="text1"/>
        </w:rPr>
        <w:t xml:space="preserve"> </w:t>
      </w:r>
      <w:r w:rsidR="0002714D" w:rsidRPr="006350A4">
        <w:rPr>
          <w:rFonts w:asciiTheme="minorHAnsi" w:hAnsiTheme="minorHAnsi" w:cstheme="minorHAnsi"/>
          <w:color w:val="000000" w:themeColor="text1"/>
        </w:rPr>
        <w:t>m</w:t>
      </w:r>
      <w:r w:rsidR="00495A18" w:rsidRPr="006350A4">
        <w:rPr>
          <w:rFonts w:asciiTheme="minorHAnsi" w:hAnsiTheme="minorHAnsi" w:cstheme="minorHAnsi"/>
          <w:color w:val="000000" w:themeColor="text1"/>
        </w:rPr>
        <w:t>etros quadrados</w:t>
      </w:r>
      <w:r w:rsidR="0002714D" w:rsidRPr="006350A4">
        <w:rPr>
          <w:rFonts w:asciiTheme="minorHAnsi" w:hAnsiTheme="minorHAnsi" w:cstheme="minorHAnsi"/>
          <w:color w:val="000000" w:themeColor="text1"/>
        </w:rPr>
        <w:t xml:space="preserve">, onde </w:t>
      </w:r>
      <w:r w:rsidR="00C81497" w:rsidRPr="006350A4">
        <w:rPr>
          <w:rFonts w:asciiTheme="minorHAnsi" w:hAnsiTheme="minorHAnsi" w:cstheme="minorHAnsi"/>
          <w:color w:val="000000" w:themeColor="text1"/>
        </w:rPr>
        <w:t xml:space="preserve">realizará </w:t>
      </w:r>
      <w:r w:rsidR="0002714D" w:rsidRPr="006350A4">
        <w:rPr>
          <w:rFonts w:asciiTheme="minorHAnsi" w:hAnsiTheme="minorHAnsi" w:cstheme="minorHAnsi"/>
          <w:color w:val="000000" w:themeColor="text1"/>
        </w:rPr>
        <w:t>uma série de atividade</w:t>
      </w:r>
      <w:r w:rsidR="006350A4" w:rsidRPr="006350A4">
        <w:rPr>
          <w:rFonts w:asciiTheme="minorHAnsi" w:hAnsiTheme="minorHAnsi" w:cstheme="minorHAnsi"/>
          <w:color w:val="000000" w:themeColor="text1"/>
        </w:rPr>
        <w:t>s voltadas para conscientizar o público jovem</w:t>
      </w:r>
      <w:r w:rsidR="0002714D" w:rsidRPr="006350A4">
        <w:rPr>
          <w:rFonts w:asciiTheme="minorHAnsi" w:hAnsiTheme="minorHAnsi" w:cstheme="minorHAnsi"/>
          <w:color w:val="000000" w:themeColor="text1"/>
        </w:rPr>
        <w:t xml:space="preserve"> sobre a importância do uso do preservativo em todas as suas relações sexuais.</w:t>
      </w:r>
      <w:r w:rsidR="00C81497" w:rsidRPr="006350A4">
        <w:rPr>
          <w:rFonts w:asciiTheme="minorHAnsi" w:hAnsiTheme="minorHAnsi" w:cstheme="minorHAnsi"/>
          <w:color w:val="000000" w:themeColor="text1"/>
        </w:rPr>
        <w:t xml:space="preserve"> “Criamos a plataforma DKT Jovem para falar de forma direta</w:t>
      </w:r>
      <w:r w:rsidR="006350A4" w:rsidRPr="006350A4">
        <w:rPr>
          <w:rFonts w:asciiTheme="minorHAnsi" w:hAnsiTheme="minorHAnsi" w:cstheme="minorHAnsi"/>
          <w:color w:val="000000" w:themeColor="text1"/>
        </w:rPr>
        <w:t xml:space="preserve"> e descontraída</w:t>
      </w:r>
      <w:r w:rsidR="00C81497" w:rsidRPr="006350A4">
        <w:rPr>
          <w:rFonts w:asciiTheme="minorHAnsi" w:hAnsiTheme="minorHAnsi" w:cstheme="minorHAnsi"/>
          <w:color w:val="000000" w:themeColor="text1"/>
        </w:rPr>
        <w:t xml:space="preserve"> com</w:t>
      </w:r>
      <w:r w:rsidR="006350A4" w:rsidRPr="006350A4">
        <w:rPr>
          <w:rFonts w:asciiTheme="minorHAnsi" w:hAnsiTheme="minorHAnsi" w:cstheme="minorHAnsi"/>
          <w:color w:val="000000" w:themeColor="text1"/>
        </w:rPr>
        <w:t xml:space="preserve"> adolescentes e jovens</w:t>
      </w:r>
      <w:r w:rsidR="00C81497" w:rsidRPr="006350A4">
        <w:rPr>
          <w:rFonts w:asciiTheme="minorHAnsi" w:hAnsiTheme="minorHAnsi" w:cstheme="minorHAnsi"/>
          <w:color w:val="000000" w:themeColor="text1"/>
        </w:rPr>
        <w:t xml:space="preserve"> sobre saúde sexual, prevenção a infecções sexualmente transmissíveis (</w:t>
      </w:r>
      <w:proofErr w:type="spellStart"/>
      <w:r w:rsidR="00C81497" w:rsidRPr="006350A4">
        <w:rPr>
          <w:rFonts w:asciiTheme="minorHAnsi" w:hAnsiTheme="minorHAnsi" w:cstheme="minorHAnsi"/>
          <w:color w:val="000000" w:themeColor="text1"/>
        </w:rPr>
        <w:t>ISTs</w:t>
      </w:r>
      <w:proofErr w:type="spellEnd"/>
      <w:r w:rsidR="00C81497" w:rsidRPr="006350A4">
        <w:rPr>
          <w:rFonts w:asciiTheme="minorHAnsi" w:hAnsiTheme="minorHAnsi" w:cstheme="minorHAnsi"/>
          <w:color w:val="000000" w:themeColor="text1"/>
        </w:rPr>
        <w:t>)</w:t>
      </w:r>
      <w:r w:rsidR="007B0C42">
        <w:rPr>
          <w:rFonts w:asciiTheme="minorHAnsi" w:hAnsiTheme="minorHAnsi" w:cstheme="minorHAnsi"/>
          <w:color w:val="000000" w:themeColor="text1"/>
        </w:rPr>
        <w:t>,</w:t>
      </w:r>
      <w:r w:rsidR="00C81497" w:rsidRPr="006350A4">
        <w:rPr>
          <w:rFonts w:asciiTheme="minorHAnsi" w:hAnsiTheme="minorHAnsi" w:cstheme="minorHAnsi"/>
          <w:color w:val="000000" w:themeColor="text1"/>
        </w:rPr>
        <w:t xml:space="preserve"> métodos contraceptivo</w:t>
      </w:r>
      <w:r w:rsidR="007B0C42">
        <w:rPr>
          <w:rFonts w:asciiTheme="minorHAnsi" w:hAnsiTheme="minorHAnsi" w:cstheme="minorHAnsi"/>
          <w:color w:val="000000" w:themeColor="text1"/>
        </w:rPr>
        <w:t xml:space="preserve">s e prevenção a gravidez indesejada, </w:t>
      </w:r>
      <w:r w:rsidR="006350A4" w:rsidRPr="006350A4">
        <w:rPr>
          <w:rFonts w:asciiTheme="minorHAnsi" w:hAnsiTheme="minorHAnsi" w:cstheme="minorHAnsi"/>
          <w:color w:val="000000" w:themeColor="text1"/>
        </w:rPr>
        <w:t>contribui</w:t>
      </w:r>
      <w:r w:rsidR="007B0C42">
        <w:rPr>
          <w:rFonts w:asciiTheme="minorHAnsi" w:hAnsiTheme="minorHAnsi" w:cstheme="minorHAnsi"/>
          <w:color w:val="000000" w:themeColor="text1"/>
        </w:rPr>
        <w:t>ndo</w:t>
      </w:r>
      <w:r w:rsidR="006350A4" w:rsidRPr="006350A4">
        <w:rPr>
          <w:rFonts w:asciiTheme="minorHAnsi" w:hAnsiTheme="minorHAnsi" w:cstheme="minorHAnsi"/>
          <w:color w:val="000000" w:themeColor="text1"/>
        </w:rPr>
        <w:t xml:space="preserve"> efetivamente </w:t>
      </w:r>
      <w:r w:rsidR="007B0C42">
        <w:rPr>
          <w:rFonts w:asciiTheme="minorHAnsi" w:hAnsiTheme="minorHAnsi" w:cstheme="minorHAnsi"/>
          <w:color w:val="000000" w:themeColor="text1"/>
        </w:rPr>
        <w:t>neste período de descoberta.</w:t>
      </w:r>
      <w:r w:rsidR="0002714D" w:rsidRPr="006350A4">
        <w:rPr>
          <w:rFonts w:asciiTheme="minorHAnsi" w:hAnsiTheme="minorHAnsi" w:cstheme="minorHAnsi"/>
        </w:rPr>
        <w:t>” explica Francisco Angelo, gerente de Marketing LATAM da DKT Internacional.</w:t>
      </w:r>
    </w:p>
    <w:p w14:paraId="69CFF98B" w14:textId="74016475" w:rsidR="0002714D" w:rsidRPr="00373840" w:rsidRDefault="006350A4" w:rsidP="0002714D">
      <w:pPr>
        <w:jc w:val="both"/>
        <w:rPr>
          <w:sz w:val="24"/>
          <w:szCs w:val="24"/>
        </w:rPr>
      </w:pPr>
      <w:r w:rsidRPr="00373840">
        <w:rPr>
          <w:sz w:val="24"/>
          <w:szCs w:val="24"/>
        </w:rPr>
        <w:t>O espaço DKT Jovem na Feira Guia do Estudante 2018 contará com diversas dinâmicas interativas, distribuição de preservativos e materiais educativos</w:t>
      </w:r>
      <w:r w:rsidR="00C37756">
        <w:rPr>
          <w:sz w:val="24"/>
          <w:szCs w:val="24"/>
        </w:rPr>
        <w:t>, além do sorteio de um</w:t>
      </w:r>
      <w:r w:rsidR="007B0C42">
        <w:rPr>
          <w:sz w:val="24"/>
          <w:szCs w:val="24"/>
        </w:rPr>
        <w:t xml:space="preserve"> par de ingressos para o camarote do </w:t>
      </w:r>
      <w:proofErr w:type="spellStart"/>
      <w:r w:rsidR="007B0C42">
        <w:rPr>
          <w:sz w:val="24"/>
          <w:szCs w:val="24"/>
        </w:rPr>
        <w:t>Prudence</w:t>
      </w:r>
      <w:proofErr w:type="spellEnd"/>
      <w:r w:rsidR="007B0C42">
        <w:rPr>
          <w:sz w:val="24"/>
          <w:szCs w:val="24"/>
        </w:rPr>
        <w:t xml:space="preserve"> </w:t>
      </w:r>
      <w:proofErr w:type="spellStart"/>
      <w:r w:rsidR="007B0C42">
        <w:rPr>
          <w:sz w:val="24"/>
          <w:szCs w:val="24"/>
        </w:rPr>
        <w:t>Fest</w:t>
      </w:r>
      <w:proofErr w:type="spellEnd"/>
      <w:r w:rsidRPr="00373840">
        <w:rPr>
          <w:sz w:val="24"/>
          <w:szCs w:val="24"/>
        </w:rPr>
        <w:t xml:space="preserve">. A sexóloga Milka Freitas fará uma </w:t>
      </w:r>
      <w:r w:rsidR="00373840">
        <w:rPr>
          <w:sz w:val="24"/>
          <w:szCs w:val="24"/>
        </w:rPr>
        <w:t>palestra</w:t>
      </w:r>
      <w:r w:rsidRPr="00373840">
        <w:rPr>
          <w:sz w:val="24"/>
          <w:szCs w:val="24"/>
        </w:rPr>
        <w:t xml:space="preserve"> no dia 13/09, das 16h40 às 17h10, com o tema “Papos e </w:t>
      </w:r>
      <w:proofErr w:type="spellStart"/>
      <w:r w:rsidRPr="00373840">
        <w:rPr>
          <w:sz w:val="24"/>
          <w:szCs w:val="24"/>
        </w:rPr>
        <w:t>Leros</w:t>
      </w:r>
      <w:proofErr w:type="spellEnd"/>
      <w:r w:rsidRPr="00373840">
        <w:rPr>
          <w:sz w:val="24"/>
          <w:szCs w:val="24"/>
        </w:rPr>
        <w:t xml:space="preserve"> sobre Sexo”. </w:t>
      </w:r>
      <w:r w:rsidRPr="00373840">
        <w:rPr>
          <w:sz w:val="24"/>
          <w:szCs w:val="24"/>
        </w:rPr>
        <w:lastRenderedPageBreak/>
        <w:t>Além disso, a especialista conduzirá rodas de conversa no espaço para tornar a experiência ainda mais completa. Para oferecer informações e tirar dúvidas</w:t>
      </w:r>
      <w:r w:rsidR="00373840">
        <w:rPr>
          <w:sz w:val="24"/>
          <w:szCs w:val="24"/>
        </w:rPr>
        <w:t xml:space="preserve"> ao público</w:t>
      </w:r>
      <w:r w:rsidRPr="00373840">
        <w:rPr>
          <w:sz w:val="24"/>
          <w:szCs w:val="24"/>
        </w:rPr>
        <w:t>,</w:t>
      </w:r>
      <w:r w:rsidR="0002714D" w:rsidRPr="00373840">
        <w:rPr>
          <w:sz w:val="24"/>
          <w:szCs w:val="24"/>
        </w:rPr>
        <w:t xml:space="preserve"> </w:t>
      </w:r>
      <w:r w:rsidRPr="00373840">
        <w:rPr>
          <w:sz w:val="24"/>
          <w:szCs w:val="24"/>
        </w:rPr>
        <w:t xml:space="preserve">a Barong, ONG parceira da DKT International no Brasil, </w:t>
      </w:r>
      <w:r w:rsidR="00373840">
        <w:rPr>
          <w:sz w:val="24"/>
          <w:szCs w:val="24"/>
        </w:rPr>
        <w:t xml:space="preserve">também participará ativamente das ações realizadas </w:t>
      </w:r>
      <w:r w:rsidR="0002714D" w:rsidRPr="00373840">
        <w:rPr>
          <w:sz w:val="24"/>
          <w:szCs w:val="24"/>
        </w:rPr>
        <w:t xml:space="preserve">no </w:t>
      </w:r>
      <w:r w:rsidRPr="00373840">
        <w:rPr>
          <w:sz w:val="24"/>
          <w:szCs w:val="24"/>
        </w:rPr>
        <w:t>e</w:t>
      </w:r>
      <w:r w:rsidR="0002714D" w:rsidRPr="00373840">
        <w:rPr>
          <w:sz w:val="24"/>
          <w:szCs w:val="24"/>
        </w:rPr>
        <w:t>stand</w:t>
      </w:r>
      <w:r w:rsidRPr="00373840">
        <w:rPr>
          <w:sz w:val="24"/>
          <w:szCs w:val="24"/>
        </w:rPr>
        <w:t>e.</w:t>
      </w:r>
    </w:p>
    <w:bookmarkEnd w:id="0"/>
    <w:p w14:paraId="458142DE" w14:textId="00B5392C" w:rsidR="00FF309C" w:rsidRDefault="00FF309C" w:rsidP="00871EA6">
      <w:pPr>
        <w:jc w:val="both"/>
      </w:pPr>
    </w:p>
    <w:p w14:paraId="3ABCE949" w14:textId="422935B1" w:rsidR="00A75E20" w:rsidRDefault="00A75E20" w:rsidP="00A75E20">
      <w:pPr>
        <w:rPr>
          <w:sz w:val="14"/>
          <w:szCs w:val="14"/>
        </w:rPr>
      </w:pPr>
      <w:r>
        <w:rPr>
          <w:sz w:val="14"/>
          <w:szCs w:val="14"/>
        </w:rPr>
        <w:t xml:space="preserve">*Fonte: Dados Nielsen </w:t>
      </w:r>
      <w:proofErr w:type="spellStart"/>
      <w:r>
        <w:rPr>
          <w:sz w:val="14"/>
          <w:szCs w:val="14"/>
        </w:rPr>
        <w:t>Retail</w:t>
      </w:r>
      <w:proofErr w:type="spellEnd"/>
      <w:r>
        <w:rPr>
          <w:sz w:val="14"/>
          <w:szCs w:val="14"/>
        </w:rPr>
        <w:t xml:space="preserve"> Index 2.0, Volume (unidades)</w:t>
      </w:r>
      <w:r>
        <w:rPr>
          <w:sz w:val="14"/>
          <w:szCs w:val="14"/>
        </w:rPr>
        <w:br/>
        <w:t xml:space="preserve">Base Preservativos Masculinos / TOTAL BRASIL – INA + INFC – </w:t>
      </w:r>
      <w:proofErr w:type="spellStart"/>
      <w:r>
        <w:rPr>
          <w:sz w:val="14"/>
          <w:szCs w:val="14"/>
        </w:rPr>
        <w:t>Nov</w:t>
      </w:r>
      <w:proofErr w:type="spellEnd"/>
      <w:r>
        <w:rPr>
          <w:sz w:val="14"/>
          <w:szCs w:val="14"/>
        </w:rPr>
        <w:t>/Dez 2016 a Mai/</w:t>
      </w:r>
      <w:proofErr w:type="spellStart"/>
      <w:r>
        <w:rPr>
          <w:sz w:val="14"/>
          <w:szCs w:val="14"/>
        </w:rPr>
        <w:t>Jun</w:t>
      </w:r>
      <w:proofErr w:type="spellEnd"/>
      <w:r>
        <w:rPr>
          <w:sz w:val="14"/>
          <w:szCs w:val="14"/>
        </w:rPr>
        <w:t xml:space="preserve"> 2018.</w:t>
      </w:r>
    </w:p>
    <w:p w14:paraId="086ABD52" w14:textId="6F416026" w:rsidR="00401522" w:rsidRPr="00C37756" w:rsidRDefault="00401522" w:rsidP="00871EA6">
      <w:pPr>
        <w:jc w:val="both"/>
        <w:rPr>
          <w:b/>
          <w:sz w:val="24"/>
          <w:szCs w:val="24"/>
        </w:rPr>
      </w:pPr>
    </w:p>
    <w:p w14:paraId="691565FF" w14:textId="30F7C761" w:rsidR="00401522" w:rsidRPr="00296D10" w:rsidRDefault="00C37756" w:rsidP="00871EA6">
      <w:pPr>
        <w:jc w:val="both"/>
        <w:rPr>
          <w:b/>
          <w:sz w:val="24"/>
          <w:szCs w:val="24"/>
        </w:rPr>
      </w:pPr>
      <w:r w:rsidRPr="00C37756">
        <w:rPr>
          <w:b/>
          <w:sz w:val="24"/>
          <w:szCs w:val="24"/>
        </w:rPr>
        <w:t xml:space="preserve">Serviço: </w:t>
      </w:r>
    </w:p>
    <w:p w14:paraId="5898DEEC" w14:textId="2CA898B9" w:rsidR="00C37756" w:rsidRDefault="00296D10" w:rsidP="00871EA6">
      <w:pPr>
        <w:jc w:val="both"/>
      </w:pPr>
      <w:r>
        <w:t>Dias: 13, 14 e 15 de setembro.</w:t>
      </w:r>
    </w:p>
    <w:p w14:paraId="57245BD5" w14:textId="15C0ED35" w:rsidR="00C37756" w:rsidRDefault="00C37756" w:rsidP="00871EA6">
      <w:pPr>
        <w:jc w:val="both"/>
      </w:pPr>
      <w:r>
        <w:t>Horário – 9h00 às 19h00</w:t>
      </w:r>
    </w:p>
    <w:p w14:paraId="3CC1D074" w14:textId="419FC430" w:rsidR="00401522" w:rsidRDefault="00296D10" w:rsidP="00871EA6">
      <w:pPr>
        <w:jc w:val="both"/>
      </w:pPr>
      <w:r>
        <w:t>Endereço: Pavilhão de Exposições do Anhembi – Avenida Olavo Fontoura, nº 1209, Parque Anhembi – SP.</w:t>
      </w:r>
    </w:p>
    <w:p w14:paraId="29364AD1" w14:textId="035AB5B8" w:rsidR="00296D10" w:rsidRDefault="00296D10" w:rsidP="00871EA6">
      <w:pPr>
        <w:jc w:val="both"/>
      </w:pPr>
      <w:r>
        <w:t xml:space="preserve">Inscrições: </w:t>
      </w:r>
      <w:hyperlink r:id="rId7" w:history="1">
        <w:r w:rsidRPr="00DE6B9F">
          <w:rPr>
            <w:rStyle w:val="Hyperlink"/>
          </w:rPr>
          <w:t>https://guiadoestudante.abril.com.br/</w:t>
        </w:r>
      </w:hyperlink>
      <w:r>
        <w:t xml:space="preserve"> </w:t>
      </w:r>
    </w:p>
    <w:p w14:paraId="6C89AF68" w14:textId="791B0D68" w:rsidR="00401522" w:rsidRDefault="00401522" w:rsidP="00871EA6">
      <w:pPr>
        <w:jc w:val="both"/>
      </w:pPr>
    </w:p>
    <w:p w14:paraId="1DDE4CE3" w14:textId="0C83216C" w:rsidR="00401522" w:rsidRDefault="00401522" w:rsidP="00871EA6">
      <w:pPr>
        <w:jc w:val="both"/>
      </w:pPr>
    </w:p>
    <w:p w14:paraId="612CA0FA" w14:textId="11E1E607" w:rsidR="00401522" w:rsidRDefault="00296D10" w:rsidP="00401522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3CBA864" wp14:editId="07A2842C">
            <wp:simplePos x="0" y="0"/>
            <wp:positionH relativeFrom="margin">
              <wp:posOffset>1997710</wp:posOffset>
            </wp:positionH>
            <wp:positionV relativeFrom="margin">
              <wp:posOffset>3279140</wp:posOffset>
            </wp:positionV>
            <wp:extent cx="3422015" cy="187642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201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054">
        <w:rPr>
          <w:b/>
          <w:bCs/>
        </w:rPr>
        <w:t>Você conhece a DKT?</w:t>
      </w:r>
    </w:p>
    <w:p w14:paraId="1ACD7CED" w14:textId="77159429" w:rsidR="007A46C5" w:rsidRPr="00401522" w:rsidRDefault="00110054" w:rsidP="00401522">
      <w:pPr>
        <w:jc w:val="both"/>
        <w:rPr>
          <w:b/>
          <w:bCs/>
        </w:rPr>
      </w:pPr>
      <w:r>
        <w:rPr>
          <w:color w:val="212121"/>
        </w:rPr>
        <w:t xml:space="preserve">Fundada em 1989, por Philip D. Harvey, a DKT International é uma organização sem fins lucrativos especializada na implantação de programas de planejamento familiar e prevenção de </w:t>
      </w:r>
      <w:proofErr w:type="spellStart"/>
      <w:r>
        <w:t>ISTs</w:t>
      </w:r>
      <w:proofErr w:type="spellEnd"/>
      <w:r>
        <w:t xml:space="preserve"> – infecções sexualmente transmissíveis – </w:t>
      </w:r>
      <w:r>
        <w:rPr>
          <w:color w:val="212121"/>
        </w:rPr>
        <w:t>e Aids ao redor do mundo, contando com inúmeros projetos </w:t>
      </w:r>
      <w:r>
        <w:t xml:space="preserve">em mais de 30 </w:t>
      </w:r>
      <w:r>
        <w:rPr>
          <w:color w:val="212121"/>
        </w:rPr>
        <w:t>países.</w:t>
      </w:r>
      <w:r w:rsidR="007A46C5" w:rsidRPr="007A46C5">
        <w:t xml:space="preserve"> </w:t>
      </w:r>
    </w:p>
    <w:p w14:paraId="7F8FC888" w14:textId="77777777" w:rsidR="0002714D" w:rsidRDefault="0002714D" w:rsidP="00110054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47AF4CFB" w14:textId="6DB2CDD8" w:rsidR="00110054" w:rsidRDefault="00110054" w:rsidP="00110054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Só em 2017, mais de 36 milhões de casais foram protegidos – índice CYP (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Couple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Years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Protection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). Os dados fazem parte do relatório anual, que traz o balanço que comprova o impacto dos projetos humanitários aplicados pela entidade anualmente. Ainda em 2017, os esforços da DKT impediram uma estimativa de 7,6 milhões de gravidezes indesejadas e 4,6 milhões de abortos inseguros. Além disso, a DKT evitou aproximadamente 14.600 mortes maternas.</w:t>
      </w:r>
    </w:p>
    <w:p w14:paraId="2B29096F" w14:textId="1182D493" w:rsidR="00110054" w:rsidRDefault="00110054" w:rsidP="00110054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Com 28 anos de atuação no País, a DKT do Brasil é detentora das marcas </w:t>
      </w:r>
      <w:proofErr w:type="spellStart"/>
      <w:r>
        <w:rPr>
          <w:rFonts w:ascii="Calibri" w:hAnsi="Calibri" w:cs="Calibri"/>
          <w:sz w:val="22"/>
          <w:szCs w:val="22"/>
        </w:rPr>
        <w:t>Prudence</w:t>
      </w:r>
      <w:proofErr w:type="spellEnd"/>
      <w:r>
        <w:rPr>
          <w:rFonts w:ascii="Calibri" w:hAnsi="Calibri" w:cs="Calibri"/>
          <w:sz w:val="22"/>
          <w:szCs w:val="22"/>
        </w:rPr>
        <w:t xml:space="preserve">, Sutra e </w:t>
      </w:r>
      <w:proofErr w:type="spellStart"/>
      <w:r>
        <w:rPr>
          <w:rFonts w:ascii="Calibri" w:hAnsi="Calibri" w:cs="Calibri"/>
          <w:sz w:val="22"/>
          <w:szCs w:val="22"/>
        </w:rPr>
        <w:t>Andalan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AIUs</w:t>
      </w:r>
      <w:proofErr w:type="spellEnd"/>
      <w:r>
        <w:rPr>
          <w:rFonts w:ascii="Calibri" w:hAnsi="Calibri" w:cs="Calibri"/>
          <w:sz w:val="22"/>
          <w:szCs w:val="22"/>
        </w:rPr>
        <w:t xml:space="preserve">), </w:t>
      </w:r>
      <w:r>
        <w:rPr>
          <w:rFonts w:ascii="Calibri" w:hAnsi="Calibri" w:cs="Calibri"/>
          <w:color w:val="212121"/>
          <w:sz w:val="22"/>
          <w:szCs w:val="22"/>
        </w:rPr>
        <w:t>que contempla a maior linha de camisinhas do mercado, além de outros produtos como géis lubrificantes, estimuladores, coletor menstrual descartável e lenço umedecido. A unidade brasileira mantém diversos programas de marketing social, que incluem também o apoio a ONGs (Organizações Não Governamentais). É a única empresa no Brasil totalmente especializada em planejamento familiar.</w:t>
      </w:r>
    </w:p>
    <w:p w14:paraId="6321BCEE" w14:textId="77777777" w:rsidR="00296D10" w:rsidRDefault="00296D10" w:rsidP="00110054">
      <w:pPr>
        <w:pStyle w:val="xmsonormal"/>
        <w:shd w:val="clear" w:color="auto" w:fill="FFFFFF"/>
        <w:spacing w:before="0" w:beforeAutospacing="0" w:after="120" w:afterAutospacing="0" w:line="280" w:lineRule="atLeast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605BAF67" w14:textId="62F88BF6" w:rsidR="00110054" w:rsidRPr="00296D10" w:rsidRDefault="00110054" w:rsidP="00110054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296D10">
        <w:rPr>
          <w:rFonts w:asciiTheme="minorHAnsi" w:hAnsiTheme="minorHAnsi" w:cstheme="minorHAnsi"/>
          <w:b/>
          <w:bCs/>
          <w:color w:val="000000"/>
          <w:sz w:val="20"/>
          <w:szCs w:val="20"/>
        </w:rPr>
        <w:t>Informações para imprensa:</w:t>
      </w:r>
    </w:p>
    <w:p w14:paraId="3864F895" w14:textId="77777777" w:rsidR="00110054" w:rsidRPr="00296D10" w:rsidRDefault="00110054" w:rsidP="00110054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296D10">
        <w:rPr>
          <w:rFonts w:asciiTheme="minorHAnsi" w:hAnsiTheme="minorHAnsi" w:cstheme="minorHAnsi"/>
          <w:color w:val="000000"/>
          <w:sz w:val="20"/>
          <w:szCs w:val="20"/>
        </w:rPr>
        <w:t>Ideal H+K – PABX: (11) 4873 7900 – </w:t>
      </w:r>
      <w:hyperlink r:id="rId9" w:tgtFrame="_blank" w:history="1">
        <w:r w:rsidRPr="00296D10">
          <w:rPr>
            <w:rStyle w:val="Hyperlink"/>
            <w:rFonts w:asciiTheme="minorHAnsi" w:hAnsiTheme="minorHAnsi" w:cstheme="minorHAnsi"/>
            <w:sz w:val="20"/>
            <w:szCs w:val="20"/>
          </w:rPr>
          <w:t>www.idealhks.com</w:t>
        </w:r>
      </w:hyperlink>
    </w:p>
    <w:p w14:paraId="14A130C4" w14:textId="77777777" w:rsidR="00110054" w:rsidRPr="00296D10" w:rsidRDefault="00110054" w:rsidP="00110054">
      <w:pPr>
        <w:pStyle w:val="xxxmsonormal"/>
        <w:shd w:val="clear" w:color="auto" w:fill="FFFFFF"/>
        <w:spacing w:before="0" w:beforeAutospacing="0" w:after="0" w:afterAutospacing="0"/>
        <w:jc w:val="both"/>
        <w:rPr>
          <w:rStyle w:val="Hyperlink"/>
          <w:rFonts w:asciiTheme="minorHAnsi" w:hAnsiTheme="minorHAnsi" w:cstheme="minorHAnsi"/>
          <w:sz w:val="20"/>
          <w:szCs w:val="20"/>
        </w:rPr>
      </w:pPr>
      <w:r w:rsidRPr="00296D10">
        <w:rPr>
          <w:rFonts w:asciiTheme="minorHAnsi" w:hAnsiTheme="minorHAnsi" w:cstheme="minorHAnsi"/>
          <w:color w:val="000000"/>
          <w:sz w:val="20"/>
          <w:szCs w:val="20"/>
        </w:rPr>
        <w:t>Nadi Sousa – (11) 4873-7935 – </w:t>
      </w:r>
      <w:hyperlink r:id="rId10" w:history="1">
        <w:r w:rsidRPr="00296D10">
          <w:rPr>
            <w:rStyle w:val="Hyperlink"/>
            <w:rFonts w:asciiTheme="minorHAnsi" w:hAnsiTheme="minorHAnsi" w:cstheme="minorHAnsi"/>
            <w:sz w:val="20"/>
            <w:szCs w:val="20"/>
          </w:rPr>
          <w:t>nadi.sousa@idealhks.com</w:t>
        </w:r>
      </w:hyperlink>
    </w:p>
    <w:p w14:paraId="06D8915E" w14:textId="77777777" w:rsidR="00110054" w:rsidRPr="00296D10" w:rsidRDefault="00FF309C" w:rsidP="00110054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0"/>
          <w:szCs w:val="20"/>
          <w:lang w:val="en-US"/>
        </w:rPr>
      </w:pPr>
      <w:r w:rsidRPr="00296D10">
        <w:rPr>
          <w:rFonts w:asciiTheme="minorHAnsi" w:hAnsiTheme="minorHAnsi" w:cstheme="minorHAnsi"/>
          <w:sz w:val="20"/>
          <w:szCs w:val="20"/>
          <w:lang w:val="en-US"/>
        </w:rPr>
        <w:t>Pa</w:t>
      </w:r>
      <w:r w:rsidR="00110054" w:rsidRPr="00296D10">
        <w:rPr>
          <w:rFonts w:asciiTheme="minorHAnsi" w:hAnsiTheme="minorHAnsi" w:cstheme="minorHAnsi"/>
          <w:sz w:val="20"/>
          <w:szCs w:val="20"/>
          <w:lang w:val="en-US"/>
        </w:rPr>
        <w:t>mella Bussine – (11) 4873-7988 –</w:t>
      </w:r>
      <w:r w:rsidR="00110054" w:rsidRPr="00296D10">
        <w:rPr>
          <w:rStyle w:val="Hyperlink"/>
          <w:rFonts w:asciiTheme="minorHAnsi" w:hAnsiTheme="minorHAnsi" w:cstheme="minorHAnsi"/>
          <w:sz w:val="20"/>
          <w:szCs w:val="20"/>
          <w:lang w:val="en-US"/>
        </w:rPr>
        <w:t xml:space="preserve"> </w:t>
      </w:r>
      <w:hyperlink r:id="rId11" w:history="1">
        <w:r w:rsidR="00110054" w:rsidRPr="00296D10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pamella.bussine@idealhks.com</w:t>
        </w:r>
      </w:hyperlink>
    </w:p>
    <w:p w14:paraId="3D4D8589" w14:textId="77777777" w:rsidR="00110054" w:rsidRPr="00296D10" w:rsidRDefault="00110054" w:rsidP="00110054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296D10">
        <w:rPr>
          <w:rFonts w:asciiTheme="minorHAnsi" w:hAnsiTheme="minorHAnsi" w:cstheme="minorHAnsi"/>
          <w:color w:val="000000"/>
          <w:sz w:val="20"/>
          <w:szCs w:val="20"/>
        </w:rPr>
        <w:t>Andrea Farias – </w:t>
      </w:r>
      <w:hyperlink r:id="rId12" w:tgtFrame="_blank" w:history="1">
        <w:r w:rsidRPr="00296D10">
          <w:rPr>
            <w:rStyle w:val="Hyperlink"/>
            <w:rFonts w:asciiTheme="minorHAnsi" w:hAnsiTheme="minorHAnsi" w:cstheme="minorHAnsi"/>
            <w:sz w:val="20"/>
            <w:szCs w:val="20"/>
          </w:rPr>
          <w:t>andrea.farias@idealhks.com</w:t>
        </w:r>
      </w:hyperlink>
    </w:p>
    <w:p w14:paraId="025720BF" w14:textId="77777777" w:rsidR="00110054" w:rsidRDefault="00110054" w:rsidP="00871EA6">
      <w:pPr>
        <w:jc w:val="both"/>
      </w:pPr>
    </w:p>
    <w:sectPr w:rsidR="00110054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B02E0" w14:textId="77777777" w:rsidR="00B54263" w:rsidRDefault="00B54263" w:rsidP="00B63661">
      <w:r>
        <w:separator/>
      </w:r>
    </w:p>
  </w:endnote>
  <w:endnote w:type="continuationSeparator" w:id="0">
    <w:p w14:paraId="0DBF4BAA" w14:textId="77777777" w:rsidR="00B54263" w:rsidRDefault="00B54263" w:rsidP="00B6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98F00" w14:textId="77777777" w:rsidR="00B63661" w:rsidRDefault="00B63661">
    <w:pPr>
      <w:pStyle w:val="Rodap"/>
    </w:pPr>
    <w:r>
      <w:rPr>
        <w:noProof/>
        <w:lang w:eastAsia="pt-BR"/>
      </w:rPr>
      <w:drawing>
        <wp:inline distT="0" distB="0" distL="0" distR="0" wp14:anchorId="4D2EC3F5" wp14:editId="1620635A">
          <wp:extent cx="5753100" cy="298450"/>
          <wp:effectExtent l="0" t="0" r="0" b="6350"/>
          <wp:docPr id="6" name="Imagem 5" descr="C:\Users\cveloso\AppData\Local\Microsoft\Windows\INetCache\Content.Outlook\T5HCGZFZ\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veloso\AppData\Local\Microsoft\Windows\INetCache\Content.Outlook\T5HCGZFZ\rodap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443" cy="302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928D1" w14:textId="77777777" w:rsidR="00B54263" w:rsidRDefault="00B54263" w:rsidP="00B63661">
      <w:r>
        <w:separator/>
      </w:r>
    </w:p>
  </w:footnote>
  <w:footnote w:type="continuationSeparator" w:id="0">
    <w:p w14:paraId="1C2C5F40" w14:textId="77777777" w:rsidR="00B54263" w:rsidRDefault="00B54263" w:rsidP="00B6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51E8B" w14:textId="77777777" w:rsidR="00B63661" w:rsidRDefault="00B63661">
    <w:pPr>
      <w:pStyle w:val="Cabealho"/>
    </w:pPr>
    <w:r w:rsidRPr="0030385C">
      <w:rPr>
        <w:b/>
        <w:noProof/>
        <w:sz w:val="24"/>
        <w:szCs w:val="24"/>
      </w:rPr>
      <w:drawing>
        <wp:inline distT="0" distB="0" distL="0" distR="0" wp14:anchorId="0C7EE3CE" wp14:editId="7AF61273">
          <wp:extent cx="5734050" cy="671195"/>
          <wp:effectExtent l="0" t="0" r="0" b="0"/>
          <wp:docPr id="2" name="Imagem 2" descr="CABEÇALHO para tex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para tex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759" cy="67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61AB1D" w14:textId="77777777" w:rsidR="00B63661" w:rsidRDefault="00B63661">
    <w:pPr>
      <w:pStyle w:val="Cabealho"/>
    </w:pPr>
  </w:p>
  <w:p w14:paraId="6FEE5199" w14:textId="77777777" w:rsidR="00B63661" w:rsidRDefault="00B636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1C"/>
    <w:rsid w:val="000119C5"/>
    <w:rsid w:val="0002714D"/>
    <w:rsid w:val="0006633A"/>
    <w:rsid w:val="000A3698"/>
    <w:rsid w:val="000A54CB"/>
    <w:rsid w:val="000D6834"/>
    <w:rsid w:val="00110054"/>
    <w:rsid w:val="0019608F"/>
    <w:rsid w:val="001A061A"/>
    <w:rsid w:val="001A0F03"/>
    <w:rsid w:val="001B5378"/>
    <w:rsid w:val="001F54EA"/>
    <w:rsid w:val="00200035"/>
    <w:rsid w:val="00296D10"/>
    <w:rsid w:val="002B65B3"/>
    <w:rsid w:val="002F0227"/>
    <w:rsid w:val="002F024D"/>
    <w:rsid w:val="002F42DB"/>
    <w:rsid w:val="00305978"/>
    <w:rsid w:val="00334D36"/>
    <w:rsid w:val="00373840"/>
    <w:rsid w:val="003869FD"/>
    <w:rsid w:val="003B103F"/>
    <w:rsid w:val="003E57EE"/>
    <w:rsid w:val="00401522"/>
    <w:rsid w:val="004144E4"/>
    <w:rsid w:val="004330D9"/>
    <w:rsid w:val="00493EB8"/>
    <w:rsid w:val="00495A18"/>
    <w:rsid w:val="004E50B4"/>
    <w:rsid w:val="0054483E"/>
    <w:rsid w:val="005528CF"/>
    <w:rsid w:val="00554D84"/>
    <w:rsid w:val="0056127F"/>
    <w:rsid w:val="00582726"/>
    <w:rsid w:val="005C0299"/>
    <w:rsid w:val="006021B9"/>
    <w:rsid w:val="0060640E"/>
    <w:rsid w:val="006350A4"/>
    <w:rsid w:val="00661C8E"/>
    <w:rsid w:val="006724F9"/>
    <w:rsid w:val="00741E69"/>
    <w:rsid w:val="007979DD"/>
    <w:rsid w:val="007A46C5"/>
    <w:rsid w:val="007B0C42"/>
    <w:rsid w:val="00871EA6"/>
    <w:rsid w:val="008727B8"/>
    <w:rsid w:val="008E4621"/>
    <w:rsid w:val="008F232C"/>
    <w:rsid w:val="008F3F2D"/>
    <w:rsid w:val="00930C3B"/>
    <w:rsid w:val="00A1545E"/>
    <w:rsid w:val="00A75E20"/>
    <w:rsid w:val="00AA5352"/>
    <w:rsid w:val="00AD4295"/>
    <w:rsid w:val="00B0058E"/>
    <w:rsid w:val="00B37D81"/>
    <w:rsid w:val="00B54263"/>
    <w:rsid w:val="00B63661"/>
    <w:rsid w:val="00B722B2"/>
    <w:rsid w:val="00C345FF"/>
    <w:rsid w:val="00C37756"/>
    <w:rsid w:val="00C62F37"/>
    <w:rsid w:val="00C81497"/>
    <w:rsid w:val="00CA4C5B"/>
    <w:rsid w:val="00CC3E1F"/>
    <w:rsid w:val="00CC7A99"/>
    <w:rsid w:val="00CF7C02"/>
    <w:rsid w:val="00D02904"/>
    <w:rsid w:val="00D5398D"/>
    <w:rsid w:val="00DD3D4C"/>
    <w:rsid w:val="00DF4ED1"/>
    <w:rsid w:val="00E40B63"/>
    <w:rsid w:val="00E70782"/>
    <w:rsid w:val="00EA011C"/>
    <w:rsid w:val="00EF4271"/>
    <w:rsid w:val="00F52387"/>
    <w:rsid w:val="00FE01B0"/>
    <w:rsid w:val="00FE1092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BC06"/>
  <w15:chartTrackingRefBased/>
  <w15:docId w15:val="{1CF34581-1123-4A07-A181-CBFEB8D6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D36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A011C"/>
    <w:rPr>
      <w:color w:val="0000FF"/>
      <w:u w:val="single"/>
    </w:rPr>
  </w:style>
  <w:style w:type="paragraph" w:customStyle="1" w:styleId="xxxmsonormal">
    <w:name w:val="x_xxmsonormal"/>
    <w:basedOn w:val="Normal"/>
    <w:rsid w:val="00C62F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C62F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636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661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B636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661"/>
    <w:rPr>
      <w:rFonts w:ascii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1F54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54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54EA"/>
    <w:rPr>
      <w:rFonts w:ascii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54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54EA"/>
    <w:rPr>
      <w:rFonts w:ascii="Calibri" w:hAnsi="Calibri" w:cs="Calibr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4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4E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96D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uiadoestudante.abril.com.br/" TargetMode="External"/><Relationship Id="rId12" Type="http://schemas.openxmlformats.org/officeDocument/2006/relationships/hyperlink" Target="mailto:andrea.farias@idealhks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amella.bussine@idealhks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nadi.sousa@idealhk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dealhks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pamella.bussine</dc:creator>
  <cp:keywords/>
  <dc:description/>
  <cp:lastModifiedBy>Nadi Sousa</cp:lastModifiedBy>
  <cp:revision>3</cp:revision>
  <cp:lastPrinted>2018-08-31T22:37:00Z</cp:lastPrinted>
  <dcterms:created xsi:type="dcterms:W3CDTF">2018-09-11T19:31:00Z</dcterms:created>
  <dcterms:modified xsi:type="dcterms:W3CDTF">2018-09-11T22:04:00Z</dcterms:modified>
</cp:coreProperties>
</file>