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615" w:rsidRPr="00AB5615" w:rsidRDefault="00AB5615" w:rsidP="00735970">
      <w:pPr>
        <w:spacing w:after="0" w:line="276" w:lineRule="auto"/>
        <w:jc w:val="center"/>
        <w:rPr>
          <w:b/>
          <w:sz w:val="24"/>
          <w:szCs w:val="24"/>
        </w:rPr>
      </w:pPr>
      <w:bookmarkStart w:id="0" w:name="_GoBack"/>
      <w:bookmarkEnd w:id="0"/>
    </w:p>
    <w:p w:rsidR="00861555" w:rsidRDefault="00735970" w:rsidP="00735970">
      <w:pPr>
        <w:spacing w:after="0" w:line="276" w:lineRule="auto"/>
        <w:jc w:val="center"/>
        <w:rPr>
          <w:b/>
          <w:sz w:val="28"/>
        </w:rPr>
      </w:pPr>
      <w:bookmarkStart w:id="1" w:name="_Hlk505257251"/>
      <w:r>
        <w:rPr>
          <w:b/>
          <w:sz w:val="28"/>
        </w:rPr>
        <w:t>Dica quente</w:t>
      </w:r>
      <w:r w:rsidR="00861555">
        <w:rPr>
          <w:b/>
          <w:sz w:val="28"/>
        </w:rPr>
        <w:t xml:space="preserve">: </w:t>
      </w:r>
      <w:r>
        <w:rPr>
          <w:b/>
          <w:sz w:val="28"/>
        </w:rPr>
        <w:t>Prudence Fire apimenta</w:t>
      </w:r>
      <w:r w:rsidR="00861555">
        <w:rPr>
          <w:b/>
          <w:sz w:val="28"/>
        </w:rPr>
        <w:t xml:space="preserve"> a relação</w:t>
      </w:r>
      <w:r>
        <w:rPr>
          <w:b/>
          <w:sz w:val="28"/>
        </w:rPr>
        <w:t xml:space="preserve"> no Inverno</w:t>
      </w:r>
      <w:r w:rsidR="00861555">
        <w:rPr>
          <w:b/>
          <w:sz w:val="28"/>
        </w:rPr>
        <w:t xml:space="preserve"> deixando o </w:t>
      </w:r>
    </w:p>
    <w:p w:rsidR="00735970" w:rsidRDefault="00861555" w:rsidP="00735970">
      <w:pPr>
        <w:spacing w:after="0" w:line="276" w:lineRule="auto"/>
        <w:jc w:val="center"/>
        <w:rPr>
          <w:b/>
          <w:sz w:val="28"/>
        </w:rPr>
      </w:pPr>
      <w:r>
        <w:rPr>
          <w:b/>
          <w:sz w:val="28"/>
        </w:rPr>
        <w:t xml:space="preserve"> momento </w:t>
      </w:r>
      <w:r w:rsidR="00735970">
        <w:rPr>
          <w:b/>
          <w:sz w:val="28"/>
        </w:rPr>
        <w:t>do</w:t>
      </w:r>
      <w:r>
        <w:rPr>
          <w:b/>
          <w:sz w:val="28"/>
        </w:rPr>
        <w:t xml:space="preserve"> prazer mais excitante </w:t>
      </w:r>
    </w:p>
    <w:p w:rsidR="00735970" w:rsidRPr="00710EF6" w:rsidRDefault="00861555" w:rsidP="00735970">
      <w:pPr>
        <w:jc w:val="center"/>
        <w:rPr>
          <w:i/>
          <w:sz w:val="24"/>
          <w:szCs w:val="24"/>
        </w:rPr>
      </w:pPr>
      <w:r w:rsidRPr="00710EF6">
        <w:rPr>
          <w:i/>
          <w:sz w:val="24"/>
          <w:szCs w:val="24"/>
        </w:rPr>
        <w:t>Em contato com o corpo</w:t>
      </w:r>
      <w:r>
        <w:rPr>
          <w:i/>
          <w:sz w:val="24"/>
          <w:szCs w:val="24"/>
        </w:rPr>
        <w:t>,</w:t>
      </w:r>
      <w:r w:rsidRPr="00710EF6">
        <w:rPr>
          <w:i/>
          <w:sz w:val="24"/>
          <w:szCs w:val="24"/>
        </w:rPr>
        <w:t xml:space="preserve"> o lubrificante</w:t>
      </w:r>
      <w:r>
        <w:rPr>
          <w:i/>
          <w:sz w:val="24"/>
          <w:szCs w:val="24"/>
        </w:rPr>
        <w:t xml:space="preserve"> da camisinha</w:t>
      </w:r>
      <w:r w:rsidRPr="00710EF6">
        <w:rPr>
          <w:i/>
          <w:sz w:val="24"/>
          <w:szCs w:val="24"/>
        </w:rPr>
        <w:t xml:space="preserve"> proporciona uma deli</w:t>
      </w:r>
      <w:r>
        <w:rPr>
          <w:i/>
          <w:sz w:val="24"/>
          <w:szCs w:val="24"/>
        </w:rPr>
        <w:t>ciosa sensação</w:t>
      </w:r>
      <w:r w:rsidR="00735970">
        <w:rPr>
          <w:i/>
          <w:sz w:val="24"/>
          <w:szCs w:val="24"/>
        </w:rPr>
        <w:t xml:space="preserve"> que esquenta ainda mais o clima</w:t>
      </w:r>
      <w:r w:rsidRPr="00710EF6">
        <w:rPr>
          <w:i/>
          <w:sz w:val="24"/>
          <w:szCs w:val="24"/>
        </w:rPr>
        <w:t xml:space="preserve">. </w:t>
      </w:r>
    </w:p>
    <w:p w:rsidR="00826F52" w:rsidRDefault="00826F52" w:rsidP="00861555">
      <w:pPr>
        <w:jc w:val="both"/>
        <w:rPr>
          <w:b/>
          <w:sz w:val="26"/>
          <w:szCs w:val="26"/>
        </w:rPr>
      </w:pPr>
    </w:p>
    <w:p w:rsidR="00861555" w:rsidRPr="00E342C2" w:rsidRDefault="00F41CAA" w:rsidP="00861555">
      <w:pPr>
        <w:jc w:val="both"/>
        <w:rPr>
          <w:sz w:val="26"/>
          <w:szCs w:val="26"/>
        </w:rPr>
      </w:pPr>
      <w:r>
        <w:rPr>
          <w:b/>
          <w:noProof/>
          <w:sz w:val="26"/>
          <w:szCs w:val="26"/>
        </w:rPr>
        <w:drawing>
          <wp:anchor distT="0" distB="0" distL="114300" distR="114300" simplePos="0" relativeHeight="251665408" behindDoc="0" locked="0" layoutInCell="1" allowOverlap="1" wp14:anchorId="5274997D">
            <wp:simplePos x="0" y="0"/>
            <wp:positionH relativeFrom="column">
              <wp:posOffset>5074920</wp:posOffset>
            </wp:positionH>
            <wp:positionV relativeFrom="paragraph">
              <wp:posOffset>6985</wp:posOffset>
            </wp:positionV>
            <wp:extent cx="1133475" cy="1877695"/>
            <wp:effectExtent l="0" t="0" r="9525" b="825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133475" cy="187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DA5">
        <w:rPr>
          <w:b/>
          <w:sz w:val="26"/>
          <w:szCs w:val="26"/>
        </w:rPr>
        <w:t>São Paulo, julho</w:t>
      </w:r>
      <w:r w:rsidR="00861555" w:rsidRPr="00E342C2">
        <w:rPr>
          <w:b/>
          <w:sz w:val="26"/>
          <w:szCs w:val="26"/>
        </w:rPr>
        <w:t xml:space="preserve"> de 2018</w:t>
      </w:r>
      <w:r w:rsidR="00861555" w:rsidRPr="00E342C2">
        <w:rPr>
          <w:sz w:val="26"/>
          <w:szCs w:val="26"/>
        </w:rPr>
        <w:t xml:space="preserve"> – No inverno temos muitas desculpas para ficar na cama e enroladinhos na coberta, assistindo uma série se deliciando com comidinhas quentinhas, além de aproveitar a estação do ano para n</w:t>
      </w:r>
      <w:r>
        <w:rPr>
          <w:sz w:val="26"/>
          <w:szCs w:val="26"/>
        </w:rPr>
        <w:t xml:space="preserve">amorar muito. A </w:t>
      </w:r>
      <w:r w:rsidRPr="00F41CAA">
        <w:rPr>
          <w:b/>
          <w:sz w:val="26"/>
          <w:szCs w:val="26"/>
        </w:rPr>
        <w:t>DKT International</w:t>
      </w:r>
      <w:r w:rsidR="00861555" w:rsidRPr="00E342C2">
        <w:rPr>
          <w:sz w:val="26"/>
          <w:szCs w:val="26"/>
        </w:rPr>
        <w:t xml:space="preserve"> dá uma dica para esquentar ainda mais a transa e deixá-la mais excitante: o preservativo </w:t>
      </w:r>
      <w:r w:rsidR="00861555" w:rsidRPr="00E342C2">
        <w:rPr>
          <w:b/>
          <w:sz w:val="26"/>
          <w:szCs w:val="26"/>
        </w:rPr>
        <w:t>Prudence Fire</w:t>
      </w:r>
      <w:r w:rsidR="00861555" w:rsidRPr="00E342C2">
        <w:rPr>
          <w:sz w:val="26"/>
          <w:szCs w:val="26"/>
        </w:rPr>
        <w:t xml:space="preserve">. </w:t>
      </w:r>
    </w:p>
    <w:p w:rsidR="00861555" w:rsidRPr="00E342C2" w:rsidRDefault="00861555" w:rsidP="00861555">
      <w:pPr>
        <w:jc w:val="both"/>
        <w:rPr>
          <w:sz w:val="26"/>
          <w:szCs w:val="26"/>
        </w:rPr>
      </w:pPr>
      <w:r w:rsidRPr="00E342C2">
        <w:rPr>
          <w:sz w:val="26"/>
          <w:szCs w:val="26"/>
        </w:rPr>
        <w:t xml:space="preserve">Em contato com o corpo, o lubrificante da camisinha proporciona uma deliciosa sensação “quente” deixando a transa mais excitante, tanto para mulheres como aos homens. </w:t>
      </w:r>
    </w:p>
    <w:p w:rsidR="00861555" w:rsidRPr="00E342C2" w:rsidRDefault="00861555" w:rsidP="00861555">
      <w:pPr>
        <w:jc w:val="both"/>
        <w:rPr>
          <w:sz w:val="26"/>
          <w:szCs w:val="26"/>
        </w:rPr>
      </w:pPr>
      <w:r w:rsidRPr="00E342C2">
        <w:rPr>
          <w:sz w:val="26"/>
          <w:szCs w:val="26"/>
        </w:rPr>
        <w:t xml:space="preserve">A Prudence tem a teoria de que o sexo bom é aquele que se faz como quiser, mas sempre priorizando o prazer com proteção, ainda colocando uma pitada de diversão, o resultado pode ser primoroso em qualquer temperatura. </w:t>
      </w:r>
    </w:p>
    <w:p w:rsidR="00861555" w:rsidRPr="00E342C2" w:rsidRDefault="00861555" w:rsidP="00861555">
      <w:pPr>
        <w:jc w:val="both"/>
        <w:rPr>
          <w:sz w:val="26"/>
          <w:szCs w:val="26"/>
        </w:rPr>
      </w:pPr>
      <w:r w:rsidRPr="00E342C2">
        <w:rPr>
          <w:sz w:val="26"/>
          <w:szCs w:val="26"/>
        </w:rPr>
        <w:t>Prudence é mais tesão, menos textão. Menos tédio, mais prazer. Menos preconceito, mais diversidade. Mais prazer para todos!</w:t>
      </w:r>
    </w:p>
    <w:p w:rsidR="00861555" w:rsidRDefault="00861555" w:rsidP="00861555">
      <w:pPr>
        <w:jc w:val="both"/>
        <w:rPr>
          <w:rFonts w:cstheme="minorHAnsi"/>
          <w:b/>
          <w:noProof/>
          <w:sz w:val="26"/>
          <w:szCs w:val="26"/>
        </w:rPr>
      </w:pPr>
      <w:r w:rsidRPr="00E342C2">
        <w:rPr>
          <w:rFonts w:cstheme="minorHAnsi"/>
          <w:sz w:val="26"/>
          <w:szCs w:val="26"/>
        </w:rPr>
        <w:t>A marca é líder no mercado de preservativos. Em 2017, comemorou o marco de 1,75 bilhão de preservativos vendidos e distribuídos no Brasil. O equivalente a aproximadamente oito voltas ao mundo.</w:t>
      </w:r>
      <w:r w:rsidRPr="00E342C2">
        <w:rPr>
          <w:rFonts w:cstheme="minorHAnsi"/>
          <w:b/>
          <w:noProof/>
          <w:sz w:val="26"/>
          <w:szCs w:val="26"/>
        </w:rPr>
        <w:t xml:space="preserve"> </w:t>
      </w:r>
    </w:p>
    <w:p w:rsidR="00DE3D20" w:rsidRDefault="00DE3D20" w:rsidP="00861555">
      <w:pPr>
        <w:jc w:val="both"/>
        <w:rPr>
          <w:rFonts w:cstheme="minorHAnsi"/>
          <w:b/>
          <w:noProof/>
          <w:sz w:val="26"/>
          <w:szCs w:val="26"/>
        </w:rPr>
      </w:pPr>
      <w:r>
        <w:rPr>
          <w:noProof/>
        </w:rPr>
        <mc:AlternateContent>
          <mc:Choice Requires="wps">
            <w:drawing>
              <wp:anchor distT="0" distB="0" distL="114300" distR="114300" simplePos="0" relativeHeight="251664384" behindDoc="0" locked="0" layoutInCell="1" allowOverlap="1" wp14:anchorId="12F32861" wp14:editId="1560D0B5">
                <wp:simplePos x="0" y="0"/>
                <wp:positionH relativeFrom="margin">
                  <wp:align>right</wp:align>
                </wp:positionH>
                <wp:positionV relativeFrom="paragraph">
                  <wp:posOffset>309880</wp:posOffset>
                </wp:positionV>
                <wp:extent cx="6286500" cy="1828800"/>
                <wp:effectExtent l="0" t="0" r="19050" b="24765"/>
                <wp:wrapSquare wrapText="bothSides"/>
                <wp:docPr id="1" name="Caixa de Texto 1"/>
                <wp:cNvGraphicFramePr/>
                <a:graphic xmlns:a="http://schemas.openxmlformats.org/drawingml/2006/main">
                  <a:graphicData uri="http://schemas.microsoft.com/office/word/2010/wordprocessingShape">
                    <wps:wsp>
                      <wps:cNvSpPr txBox="1"/>
                      <wps:spPr>
                        <a:xfrm>
                          <a:off x="0" y="0"/>
                          <a:ext cx="6286500" cy="1828800"/>
                        </a:xfrm>
                        <a:prstGeom prst="rect">
                          <a:avLst/>
                        </a:prstGeom>
                        <a:noFill/>
                        <a:ln w="6350">
                          <a:solidFill>
                            <a:prstClr val="black"/>
                          </a:solidFill>
                        </a:ln>
                      </wps:spPr>
                      <wps:txbx>
                        <w:txbxContent>
                          <w:p w:rsidR="00DE3D20" w:rsidRDefault="00DE3D20" w:rsidP="00C0684F">
                            <w:pPr>
                              <w:jc w:val="both"/>
                              <w:rPr>
                                <w:rFonts w:cstheme="minorHAnsi"/>
                                <w:b/>
                                <w:sz w:val="24"/>
                                <w:szCs w:val="24"/>
                                <w:u w:val="single"/>
                              </w:rPr>
                            </w:pPr>
                            <w:r w:rsidRPr="007D4371">
                              <w:rPr>
                                <w:rFonts w:cstheme="minorHAnsi"/>
                                <w:b/>
                                <w:sz w:val="24"/>
                                <w:szCs w:val="24"/>
                                <w:u w:val="single"/>
                              </w:rPr>
                              <w:t>Serviço</w:t>
                            </w:r>
                          </w:p>
                          <w:p w:rsidR="00DE3D20" w:rsidRPr="007D4371" w:rsidRDefault="00DE3D20" w:rsidP="00DE3D20">
                            <w:pPr>
                              <w:jc w:val="both"/>
                              <w:rPr>
                                <w:rFonts w:cstheme="minorHAnsi"/>
                                <w:b/>
                                <w:sz w:val="24"/>
                                <w:szCs w:val="24"/>
                              </w:rPr>
                            </w:pPr>
                            <w:r>
                              <w:rPr>
                                <w:rFonts w:cstheme="minorHAnsi"/>
                                <w:b/>
                                <w:sz w:val="24"/>
                                <w:szCs w:val="24"/>
                              </w:rPr>
                              <w:t xml:space="preserve">Prudence Fire: </w:t>
                            </w:r>
                            <w:r>
                              <w:rPr>
                                <w:rFonts w:cstheme="minorHAnsi"/>
                                <w:sz w:val="24"/>
                                <w:szCs w:val="24"/>
                              </w:rPr>
                              <w:t>disponível em embalagens com três unidades</w:t>
                            </w:r>
                            <w:r w:rsidRPr="007D4371">
                              <w:rPr>
                                <w:rFonts w:cstheme="minorHAnsi"/>
                                <w:sz w:val="24"/>
                                <w:szCs w:val="24"/>
                              </w:rPr>
                              <w:t>.</w:t>
                            </w:r>
                          </w:p>
                          <w:p w:rsidR="00DE3D20" w:rsidRPr="007D4371" w:rsidRDefault="00DE3D20" w:rsidP="00DE3D20">
                            <w:pPr>
                              <w:jc w:val="both"/>
                              <w:rPr>
                                <w:rFonts w:cstheme="minorHAnsi"/>
                                <w:b/>
                                <w:sz w:val="24"/>
                                <w:szCs w:val="24"/>
                              </w:rPr>
                            </w:pPr>
                            <w:r w:rsidRPr="007D4371">
                              <w:rPr>
                                <w:rFonts w:cstheme="minorHAnsi"/>
                                <w:b/>
                                <w:sz w:val="24"/>
                                <w:szCs w:val="24"/>
                              </w:rPr>
                              <w:t xml:space="preserve">Onde comprar:  </w:t>
                            </w:r>
                            <w:r w:rsidRPr="007D4371">
                              <w:rPr>
                                <w:rFonts w:cstheme="minorHAnsi"/>
                                <w:sz w:val="24"/>
                                <w:szCs w:val="24"/>
                              </w:rPr>
                              <w:t xml:space="preserve">redes farmacêuticas e farmácias independentes nos estados de São Paulo, Rio de Janeiro, Paraná, Santa Catarina, Mato Grosso do Sul, Rio Grande do Sul, Rio Grande do Norte, Goiás, Minas Gerais, Ceará, Espírito Santo e Bahia. </w:t>
                            </w:r>
                          </w:p>
                          <w:p w:rsidR="00DE3D20" w:rsidRPr="00DE3D20" w:rsidRDefault="00DE3D20" w:rsidP="00C0684F">
                            <w:pPr>
                              <w:jc w:val="both"/>
                              <w:rPr>
                                <w:rFonts w:cstheme="minorHAnsi"/>
                                <w:sz w:val="24"/>
                                <w:szCs w:val="24"/>
                              </w:rPr>
                            </w:pPr>
                            <w:r w:rsidRPr="007D4371">
                              <w:rPr>
                                <w:rFonts w:cstheme="minorHAnsi"/>
                                <w:b/>
                                <w:sz w:val="24"/>
                                <w:szCs w:val="24"/>
                              </w:rPr>
                              <w:t>Preço</w:t>
                            </w:r>
                            <w:r>
                              <w:rPr>
                                <w:rFonts w:cstheme="minorHAnsi"/>
                                <w:b/>
                                <w:sz w:val="24"/>
                                <w:szCs w:val="24"/>
                              </w:rPr>
                              <w:t xml:space="preserve"> sugerido</w:t>
                            </w:r>
                            <w:r w:rsidR="00F41CAA" w:rsidRPr="00F41CAA">
                              <w:rPr>
                                <w:rFonts w:cstheme="minorHAnsi"/>
                                <w:sz w:val="24"/>
                                <w:szCs w:val="24"/>
                              </w:rPr>
                              <w:t>:</w:t>
                            </w:r>
                            <w:r w:rsidR="00F41CAA">
                              <w:rPr>
                                <w:rFonts w:cstheme="minorHAnsi"/>
                                <w:sz w:val="24"/>
                                <w:szCs w:val="24"/>
                              </w:rPr>
                              <w:t xml:space="preserve"> R$ 5,69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F32861" id="_x0000_t202" coordsize="21600,21600" o:spt="202" path="m,l,21600r21600,l21600,xe">
                <v:stroke joinstyle="miter"/>
                <v:path gradientshapeok="t" o:connecttype="rect"/>
              </v:shapetype>
              <v:shape id="Caixa de Texto 1" o:spid="_x0000_s1026" type="#_x0000_t202" style="position:absolute;left:0;text-align:left;margin-left:443.8pt;margin-top:24.4pt;width:49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" filled="f" strokeweight=".5pt">
                <v:textbox style="mso-fit-shape-to-text:t">
                  <w:txbxContent>
                    <w:p w:rsidR="00DE3D20" w:rsidRDefault="00DE3D20" w:rsidP="00C0684F">
                      <w:pPr>
                        <w:jc w:val="both"/>
                        <w:rPr>
                          <w:rFonts w:cstheme="minorHAnsi"/>
                          <w:b/>
                          <w:sz w:val="24"/>
                          <w:szCs w:val="24"/>
                          <w:u w:val="single"/>
                        </w:rPr>
                      </w:pPr>
                      <w:r w:rsidRPr="007D4371">
                        <w:rPr>
                          <w:rFonts w:cstheme="minorHAnsi"/>
                          <w:b/>
                          <w:sz w:val="24"/>
                          <w:szCs w:val="24"/>
                          <w:u w:val="single"/>
                        </w:rPr>
                        <w:t>Serviço</w:t>
                      </w:r>
                    </w:p>
                    <w:p w:rsidR="00DE3D20" w:rsidRPr="007D4371" w:rsidRDefault="00DE3D20" w:rsidP="00DE3D20">
                      <w:pPr>
                        <w:jc w:val="both"/>
                        <w:rPr>
                          <w:rFonts w:cstheme="minorHAnsi"/>
                          <w:b/>
                          <w:sz w:val="24"/>
                          <w:szCs w:val="24"/>
                        </w:rPr>
                      </w:pPr>
                      <w:r>
                        <w:rPr>
                          <w:rFonts w:cstheme="minorHAnsi"/>
                          <w:b/>
                          <w:sz w:val="24"/>
                          <w:szCs w:val="24"/>
                        </w:rPr>
                        <w:t xml:space="preserve">Prudence Fire: </w:t>
                      </w:r>
                      <w:r>
                        <w:rPr>
                          <w:rFonts w:cstheme="minorHAnsi"/>
                          <w:sz w:val="24"/>
                          <w:szCs w:val="24"/>
                        </w:rPr>
                        <w:t>disponível em embalagens com três unidades</w:t>
                      </w:r>
                      <w:r w:rsidRPr="007D4371">
                        <w:rPr>
                          <w:rFonts w:cstheme="minorHAnsi"/>
                          <w:sz w:val="24"/>
                          <w:szCs w:val="24"/>
                        </w:rPr>
                        <w:t>.</w:t>
                      </w:r>
                    </w:p>
                    <w:p w:rsidR="00DE3D20" w:rsidRPr="007D4371" w:rsidRDefault="00DE3D20" w:rsidP="00DE3D20">
                      <w:pPr>
                        <w:jc w:val="both"/>
                        <w:rPr>
                          <w:rFonts w:cstheme="minorHAnsi"/>
                          <w:b/>
                          <w:sz w:val="24"/>
                          <w:szCs w:val="24"/>
                        </w:rPr>
                      </w:pPr>
                      <w:r w:rsidRPr="007D4371">
                        <w:rPr>
                          <w:rFonts w:cstheme="minorHAnsi"/>
                          <w:b/>
                          <w:sz w:val="24"/>
                          <w:szCs w:val="24"/>
                        </w:rPr>
                        <w:t xml:space="preserve">Onde comprar:  </w:t>
                      </w:r>
                      <w:r w:rsidRPr="007D4371">
                        <w:rPr>
                          <w:rFonts w:cstheme="minorHAnsi"/>
                          <w:sz w:val="24"/>
                          <w:szCs w:val="24"/>
                        </w:rPr>
                        <w:t xml:space="preserve">redes farmacêuticas e farmácias independentes nos estados de São Paulo, Rio de Janeiro, Paraná, Santa Catarina, Mato Grosso do Sul, Rio Grande do Sul, Rio Grande do Norte, Goiás, Minas Gerais, Ceará, Espírito Santo e Bahia. </w:t>
                      </w:r>
                    </w:p>
                    <w:p w:rsidR="00DE3D20" w:rsidRPr="00DE3D20" w:rsidRDefault="00DE3D20" w:rsidP="00C0684F">
                      <w:pPr>
                        <w:jc w:val="both"/>
                        <w:rPr>
                          <w:rFonts w:cstheme="minorHAnsi"/>
                          <w:sz w:val="24"/>
                          <w:szCs w:val="24"/>
                        </w:rPr>
                      </w:pPr>
                      <w:r w:rsidRPr="007D4371">
                        <w:rPr>
                          <w:rFonts w:cstheme="minorHAnsi"/>
                          <w:b/>
                          <w:sz w:val="24"/>
                          <w:szCs w:val="24"/>
                        </w:rPr>
                        <w:t>Preço</w:t>
                      </w:r>
                      <w:r>
                        <w:rPr>
                          <w:rFonts w:cstheme="minorHAnsi"/>
                          <w:b/>
                          <w:sz w:val="24"/>
                          <w:szCs w:val="24"/>
                        </w:rPr>
                        <w:t xml:space="preserve"> sugerido</w:t>
                      </w:r>
                      <w:r w:rsidR="00F41CAA" w:rsidRPr="00F41CAA">
                        <w:rPr>
                          <w:rFonts w:cstheme="minorHAnsi"/>
                          <w:sz w:val="24"/>
                          <w:szCs w:val="24"/>
                        </w:rPr>
                        <w:t>:</w:t>
                      </w:r>
                      <w:r w:rsidR="00F41CAA">
                        <w:rPr>
                          <w:rFonts w:cstheme="minorHAnsi"/>
                          <w:sz w:val="24"/>
                          <w:szCs w:val="24"/>
                        </w:rPr>
                        <w:t xml:space="preserve"> R$ 5,69</w:t>
                      </w:r>
                    </w:p>
                  </w:txbxContent>
                </v:textbox>
                <w10:wrap type="square" anchorx="margin"/>
              </v:shape>
            </w:pict>
          </mc:Fallback>
        </mc:AlternateContent>
      </w:r>
    </w:p>
    <w:p w:rsidR="00DE3D20" w:rsidRDefault="00DE3D20" w:rsidP="00861555">
      <w:pPr>
        <w:jc w:val="both"/>
        <w:rPr>
          <w:rFonts w:cstheme="minorHAnsi"/>
          <w:b/>
          <w:noProof/>
          <w:sz w:val="26"/>
          <w:szCs w:val="26"/>
        </w:rPr>
      </w:pPr>
    </w:p>
    <w:p w:rsidR="006E4B76" w:rsidRDefault="006E4B76" w:rsidP="00014F5D">
      <w:pPr>
        <w:spacing w:after="0" w:line="240" w:lineRule="auto"/>
        <w:jc w:val="both"/>
        <w:rPr>
          <w:rFonts w:cs="Calibri"/>
          <w:b/>
        </w:rPr>
      </w:pPr>
    </w:p>
    <w:p w:rsidR="00826F52" w:rsidRDefault="00826F52" w:rsidP="00014F5D">
      <w:pPr>
        <w:spacing w:after="0" w:line="240" w:lineRule="auto"/>
        <w:jc w:val="both"/>
        <w:rPr>
          <w:rFonts w:cs="Calibri"/>
          <w:b/>
        </w:rPr>
      </w:pPr>
    </w:p>
    <w:p w:rsidR="00826F52" w:rsidRDefault="00826F52" w:rsidP="00014F5D">
      <w:pPr>
        <w:spacing w:after="0" w:line="240" w:lineRule="auto"/>
        <w:jc w:val="both"/>
        <w:rPr>
          <w:rFonts w:cs="Calibri"/>
          <w:b/>
        </w:rPr>
      </w:pPr>
    </w:p>
    <w:p w:rsidR="00826F52" w:rsidRDefault="00826F52" w:rsidP="00014F5D">
      <w:pPr>
        <w:spacing w:after="0" w:line="240" w:lineRule="auto"/>
        <w:jc w:val="both"/>
        <w:rPr>
          <w:rFonts w:cs="Calibri"/>
          <w:b/>
        </w:rPr>
      </w:pPr>
    </w:p>
    <w:p w:rsidR="006E4B76" w:rsidRDefault="006E4B76" w:rsidP="00014F5D">
      <w:pPr>
        <w:spacing w:after="0" w:line="240" w:lineRule="auto"/>
        <w:jc w:val="both"/>
        <w:rPr>
          <w:rFonts w:cs="Calibri"/>
          <w:b/>
        </w:rPr>
      </w:pPr>
    </w:p>
    <w:p w:rsidR="00014F5D" w:rsidRPr="00BA3A64" w:rsidRDefault="00014F5D" w:rsidP="00014F5D">
      <w:pPr>
        <w:spacing w:after="0" w:line="240" w:lineRule="auto"/>
        <w:jc w:val="both"/>
        <w:rPr>
          <w:rFonts w:cs="Calibri"/>
          <w:b/>
        </w:rPr>
      </w:pPr>
      <w:r w:rsidRPr="00BA3A64">
        <w:rPr>
          <w:rFonts w:cs="Calibri"/>
          <w:b/>
        </w:rPr>
        <w:t>Você conhece a DKT?</w:t>
      </w:r>
    </w:p>
    <w:bookmarkEnd w:id="1"/>
    <w:p w:rsidR="00F41CAA" w:rsidRDefault="00F41CAA" w:rsidP="00F41CAA">
      <w:pPr>
        <w:pStyle w:val="xmsonormal"/>
        <w:shd w:val="clear" w:color="auto" w:fill="FFFFFF"/>
        <w:spacing w:before="0" w:beforeAutospacing="0" w:after="120" w:afterAutospacing="0" w:line="280" w:lineRule="atLeast"/>
        <w:jc w:val="both"/>
        <w:rPr>
          <w:rFonts w:ascii="Calibri" w:hAnsi="Calibri" w:cs="Calibri"/>
          <w:color w:val="212121"/>
          <w:sz w:val="22"/>
          <w:szCs w:val="22"/>
        </w:rPr>
      </w:pPr>
    </w:p>
    <w:p w:rsidR="00F41CAA" w:rsidRDefault="00F41CAA" w:rsidP="00F41CAA">
      <w:pPr>
        <w:pStyle w:val="xmsonormal"/>
        <w:shd w:val="clear" w:color="auto" w:fill="FFFFFF"/>
        <w:spacing w:before="0" w:beforeAutospacing="0" w:after="120" w:afterAutospacing="0" w:line="280" w:lineRule="atLeast"/>
        <w:jc w:val="both"/>
        <w:rPr>
          <w:rFonts w:ascii="Calibri" w:hAnsi="Calibri" w:cs="Calibri"/>
          <w:color w:val="212121"/>
          <w:sz w:val="22"/>
          <w:szCs w:val="22"/>
        </w:rPr>
      </w:pPr>
      <w:r>
        <w:rPr>
          <w:rFonts w:cs="Calibri"/>
          <w:b/>
          <w:noProof/>
        </w:rPr>
        <w:drawing>
          <wp:anchor distT="0" distB="0" distL="114300" distR="114300" simplePos="0" relativeHeight="251667456" behindDoc="0" locked="0" layoutInCell="1" allowOverlap="1" wp14:anchorId="557B243C" wp14:editId="7029FAFE">
            <wp:simplePos x="0" y="0"/>
            <wp:positionH relativeFrom="margin">
              <wp:posOffset>2638425</wp:posOffset>
            </wp:positionH>
            <wp:positionV relativeFrom="paragraph">
              <wp:posOffset>100330</wp:posOffset>
            </wp:positionV>
            <wp:extent cx="3657600" cy="1933575"/>
            <wp:effectExtent l="0" t="0" r="0" b="9525"/>
            <wp:wrapSquare wrapText="bothSides"/>
            <wp:docPr id="4"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3657600" cy="19335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color w:val="212121"/>
          <w:sz w:val="22"/>
          <w:szCs w:val="22"/>
        </w:rPr>
        <w:t xml:space="preserve">Fundada em 1989, por Philip D. Harvey, a DKT International é uma organização sem fins lucrativos especializada na implantação de programas de planejamento familiar e prevenção de </w:t>
      </w:r>
      <w:r w:rsidRPr="006A7E23">
        <w:rPr>
          <w:rFonts w:ascii="Calibri" w:hAnsi="Calibri" w:cs="Calibri"/>
          <w:sz w:val="22"/>
          <w:szCs w:val="22"/>
        </w:rPr>
        <w:t>ISTs</w:t>
      </w:r>
      <w:r w:rsidR="007D3DA5" w:rsidRPr="006A7E23">
        <w:rPr>
          <w:rFonts w:ascii="Calibri" w:hAnsi="Calibri" w:cs="Calibri"/>
          <w:sz w:val="22"/>
          <w:szCs w:val="22"/>
        </w:rPr>
        <w:t xml:space="preserve"> – infecções sexualmente transmissíveis –</w:t>
      </w:r>
      <w:r w:rsidRPr="006A7E23">
        <w:rPr>
          <w:rFonts w:ascii="Calibri" w:hAnsi="Calibri" w:cs="Calibri"/>
          <w:sz w:val="22"/>
          <w:szCs w:val="22"/>
        </w:rPr>
        <w:t xml:space="preserve"> </w:t>
      </w:r>
      <w:r>
        <w:rPr>
          <w:rFonts w:ascii="Calibri" w:hAnsi="Calibri" w:cs="Calibri"/>
          <w:color w:val="212121"/>
          <w:sz w:val="22"/>
          <w:szCs w:val="22"/>
        </w:rPr>
        <w:t>e</w:t>
      </w:r>
      <w:r w:rsidR="007D3DA5">
        <w:rPr>
          <w:rFonts w:ascii="Calibri" w:hAnsi="Calibri" w:cs="Calibri"/>
          <w:color w:val="212121"/>
          <w:sz w:val="22"/>
          <w:szCs w:val="22"/>
        </w:rPr>
        <w:t xml:space="preserve"> </w:t>
      </w:r>
      <w:r>
        <w:rPr>
          <w:rFonts w:ascii="Calibri" w:hAnsi="Calibri" w:cs="Calibri"/>
          <w:color w:val="212121"/>
          <w:sz w:val="22"/>
          <w:szCs w:val="22"/>
        </w:rPr>
        <w:t>Aids ao redor do mundo, contando com inúmeros projetos </w:t>
      </w:r>
      <w:r w:rsidRPr="00F41CAA">
        <w:rPr>
          <w:rFonts w:ascii="Calibri" w:hAnsi="Calibri" w:cs="Calibri"/>
          <w:sz w:val="22"/>
          <w:szCs w:val="22"/>
        </w:rPr>
        <w:t xml:space="preserve">em mais de 30 </w:t>
      </w:r>
      <w:r>
        <w:rPr>
          <w:rFonts w:ascii="Calibri" w:hAnsi="Calibri" w:cs="Calibri"/>
          <w:color w:val="212121"/>
          <w:sz w:val="22"/>
          <w:szCs w:val="22"/>
        </w:rPr>
        <w:t>países.</w:t>
      </w:r>
    </w:p>
    <w:p w:rsidR="00F41CAA" w:rsidRDefault="00F41CAA" w:rsidP="00F41CAA">
      <w:pPr>
        <w:pStyle w:val="xmsonormal"/>
        <w:shd w:val="clear" w:color="auto" w:fill="FFFFFF"/>
        <w:spacing w:before="0" w:beforeAutospacing="0" w:after="120" w:afterAutospacing="0" w:line="280" w:lineRule="atLeast"/>
        <w:jc w:val="both"/>
        <w:rPr>
          <w:rFonts w:ascii="Calibri" w:hAnsi="Calibri" w:cs="Calibri"/>
          <w:color w:val="212121"/>
          <w:sz w:val="22"/>
          <w:szCs w:val="22"/>
        </w:rPr>
      </w:pPr>
      <w:bookmarkStart w:id="2" w:name="x__Hlk509929823"/>
      <w:r>
        <w:rPr>
          <w:rFonts w:ascii="Calibri" w:hAnsi="Calibri" w:cs="Calibri"/>
          <w:color w:val="212121"/>
          <w:sz w:val="22"/>
          <w:szCs w:val="22"/>
        </w:rPr>
        <w:t>Só em 2017, mais de 36 milhões de casais foram protegidos – índice CYP (Couple Years of Protection). Os dados fazem parte do relatório anual, que traz o balanço que comprova o impacto dos projetos humanitários aplicados pela entidade anualmente. Ainda em 2017, os esforços da DKT impediram uma estimativa de 7,6 milhões de gravidezes indesejadas e 4,6 milhões de abortos inseguros. Além disso, a DKT evitou aproximadamente 14.600 mortes maternas.</w:t>
      </w:r>
      <w:bookmarkEnd w:id="2"/>
    </w:p>
    <w:p w:rsidR="00F41CAA" w:rsidRDefault="00F41CAA" w:rsidP="00F41CAA">
      <w:pPr>
        <w:pStyle w:val="xmsonormal"/>
        <w:shd w:val="clear" w:color="auto" w:fill="FFFFFF"/>
        <w:spacing w:before="0" w:beforeAutospacing="0" w:after="120" w:afterAutospacing="0" w:line="280" w:lineRule="atLeast"/>
        <w:jc w:val="both"/>
        <w:rPr>
          <w:rFonts w:ascii="Calibri" w:hAnsi="Calibri" w:cs="Calibri"/>
          <w:color w:val="212121"/>
          <w:sz w:val="22"/>
          <w:szCs w:val="22"/>
        </w:rPr>
      </w:pPr>
      <w:r>
        <w:rPr>
          <w:rFonts w:ascii="Calibri" w:hAnsi="Calibri" w:cs="Calibri"/>
          <w:color w:val="212121"/>
          <w:sz w:val="22"/>
          <w:szCs w:val="22"/>
        </w:rPr>
        <w:t>Com 27 anos de atuação no País, a DKT do Brasil é detentora das marcas </w:t>
      </w:r>
      <w:r w:rsidRPr="00F41CAA">
        <w:rPr>
          <w:rFonts w:ascii="Calibri" w:hAnsi="Calibri" w:cs="Calibri"/>
          <w:sz w:val="22"/>
          <w:szCs w:val="22"/>
        </w:rPr>
        <w:t xml:space="preserve">Prudence, Sutra e Andalan (AIUs), </w:t>
      </w:r>
      <w:r>
        <w:rPr>
          <w:rFonts w:ascii="Calibri" w:hAnsi="Calibri" w:cs="Calibri"/>
          <w:color w:val="212121"/>
          <w:sz w:val="22"/>
          <w:szCs w:val="22"/>
        </w:rPr>
        <w:t>que contempla a maior linha de camisinhas do mercado, além de outros produtos como géis lubrificantes, estimuladores, coletor menstrual descartável e lenço umedecido. A unidade brasileira mantém diversos programas de marketing social, que incluem também o apoio a ONGs (Organizações Não Governamentais). É a única empresa no Brasil totalmente especializada em planejamento familiar.</w:t>
      </w:r>
    </w:p>
    <w:p w:rsidR="007D4371" w:rsidRDefault="007D4371" w:rsidP="00346941">
      <w:pPr>
        <w:spacing w:before="120" w:after="120" w:line="280" w:lineRule="atLeast"/>
        <w:jc w:val="both"/>
        <w:rPr>
          <w:rFonts w:cs="Calibri"/>
        </w:rPr>
      </w:pPr>
    </w:p>
    <w:p w:rsidR="007D4371" w:rsidRDefault="007D4371" w:rsidP="007D4371">
      <w:pPr>
        <w:pStyle w:val="xxxmsonormal"/>
        <w:shd w:val="clear" w:color="auto" w:fill="FFFFFF"/>
        <w:spacing w:before="0" w:beforeAutospacing="0" w:after="0" w:afterAutospacing="0"/>
        <w:jc w:val="both"/>
        <w:rPr>
          <w:rFonts w:ascii="Calibri" w:hAnsi="Calibri" w:cs="Calibri"/>
          <w:color w:val="212121"/>
          <w:sz w:val="22"/>
          <w:szCs w:val="22"/>
        </w:rPr>
      </w:pPr>
      <w:r>
        <w:rPr>
          <w:rFonts w:ascii="Calibri" w:hAnsi="Calibri" w:cs="Calibri"/>
          <w:b/>
          <w:bCs/>
          <w:color w:val="000000"/>
          <w:sz w:val="22"/>
          <w:szCs w:val="22"/>
        </w:rPr>
        <w:t>Informações para imprensa:</w:t>
      </w:r>
    </w:p>
    <w:p w:rsidR="007D4371" w:rsidRDefault="007D4371" w:rsidP="007D4371">
      <w:pPr>
        <w:pStyle w:val="xxxmsonormal"/>
        <w:shd w:val="clear" w:color="auto" w:fill="FFFFFF"/>
        <w:spacing w:before="0" w:beforeAutospacing="0" w:after="0" w:afterAutospacing="0"/>
        <w:jc w:val="both"/>
        <w:rPr>
          <w:rFonts w:ascii="Calibri" w:hAnsi="Calibri" w:cs="Calibri"/>
          <w:color w:val="212121"/>
          <w:sz w:val="22"/>
          <w:szCs w:val="22"/>
        </w:rPr>
      </w:pPr>
      <w:r>
        <w:rPr>
          <w:rFonts w:ascii="Calibri" w:hAnsi="Calibri" w:cs="Calibri"/>
          <w:color w:val="000000"/>
          <w:sz w:val="22"/>
          <w:szCs w:val="22"/>
        </w:rPr>
        <w:t>Ideal H+K – PABX: (11) 4873 7900 – </w:t>
      </w:r>
      <w:hyperlink r:id="rId10" w:tgtFrame="_blank" w:history="1">
        <w:r>
          <w:rPr>
            <w:rStyle w:val="Hyperlink"/>
            <w:rFonts w:ascii="Calibri" w:hAnsi="Calibri" w:cs="Calibri"/>
            <w:sz w:val="22"/>
            <w:szCs w:val="22"/>
          </w:rPr>
          <w:t>www.idealhks.com</w:t>
        </w:r>
      </w:hyperlink>
    </w:p>
    <w:p w:rsidR="007D4371" w:rsidRDefault="007D4371" w:rsidP="007D4371">
      <w:pPr>
        <w:pStyle w:val="xxxmsonormal"/>
        <w:shd w:val="clear" w:color="auto" w:fill="FFFFFF"/>
        <w:spacing w:before="0" w:beforeAutospacing="0" w:after="0" w:afterAutospacing="0"/>
        <w:jc w:val="both"/>
        <w:rPr>
          <w:rFonts w:ascii="Calibri" w:hAnsi="Calibri" w:cs="Calibri"/>
          <w:color w:val="212121"/>
          <w:sz w:val="22"/>
          <w:szCs w:val="22"/>
        </w:rPr>
      </w:pPr>
      <w:r>
        <w:rPr>
          <w:rFonts w:ascii="Calibri" w:hAnsi="Calibri" w:cs="Calibri"/>
          <w:color w:val="000000"/>
          <w:sz w:val="22"/>
          <w:szCs w:val="22"/>
        </w:rPr>
        <w:t>Manuela Pastore – (11) 4873-7973 – </w:t>
      </w:r>
      <w:hyperlink r:id="rId11" w:tgtFrame="_blank" w:history="1">
        <w:r>
          <w:rPr>
            <w:rStyle w:val="Hyperlink"/>
            <w:rFonts w:ascii="Calibri" w:hAnsi="Calibri" w:cs="Calibri"/>
            <w:sz w:val="22"/>
            <w:szCs w:val="22"/>
          </w:rPr>
          <w:t>Manuela.Pastore@idealhks.com</w:t>
        </w:r>
      </w:hyperlink>
    </w:p>
    <w:p w:rsidR="007D4371" w:rsidRDefault="007D4371" w:rsidP="007D4371">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Andrea Farias – </w:t>
      </w:r>
      <w:hyperlink r:id="rId12" w:tgtFrame="_blank" w:history="1">
        <w:r>
          <w:rPr>
            <w:rStyle w:val="Hyperlink"/>
            <w:rFonts w:ascii="Calibri" w:hAnsi="Calibri" w:cs="Calibri"/>
            <w:sz w:val="22"/>
            <w:szCs w:val="22"/>
          </w:rPr>
          <w:t>andrea.farias@idealhks.com</w:t>
        </w:r>
      </w:hyperlink>
    </w:p>
    <w:p w:rsidR="007D4371" w:rsidRPr="00346941" w:rsidRDefault="007D4371" w:rsidP="00346941">
      <w:pPr>
        <w:spacing w:before="120" w:after="120" w:line="280" w:lineRule="atLeast"/>
        <w:jc w:val="both"/>
        <w:rPr>
          <w:rFonts w:cs="Calibri"/>
        </w:rPr>
      </w:pPr>
    </w:p>
    <w:sectPr w:rsidR="007D4371" w:rsidRPr="00346941" w:rsidSect="00C075D6">
      <w:headerReference w:type="default" r:id="rId13"/>
      <w:footerReference w:type="default" r:id="rId14"/>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53B" w:rsidRDefault="0092253B" w:rsidP="00621C2E">
      <w:pPr>
        <w:spacing w:after="0" w:line="240" w:lineRule="auto"/>
      </w:pPr>
      <w:r>
        <w:separator/>
      </w:r>
    </w:p>
  </w:endnote>
  <w:endnote w:type="continuationSeparator" w:id="0">
    <w:p w:rsidR="0092253B" w:rsidRDefault="0092253B" w:rsidP="0062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C98" w:rsidRDefault="004D5134">
    <w:pPr>
      <w:pStyle w:val="Rodap"/>
    </w:pPr>
    <w:r>
      <w:rPr>
        <w:noProof/>
        <w:lang w:eastAsia="pt-BR"/>
      </w:rPr>
      <w:drawing>
        <wp:inline distT="0" distB="0" distL="0" distR="0">
          <wp:extent cx="6300470" cy="344426"/>
          <wp:effectExtent l="19050" t="0" r="5080" b="0"/>
          <wp:docPr id="6" name="Imagem 5" descr="C:\Users\cveloso\AppData\Local\Microsoft\Windows\INetCache\Content.Outlook\T5HCGZFZ\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veloso\AppData\Local\Microsoft\Windows\INetCache\Content.Outlook\T5HCGZFZ\rodapé.jpg"/>
                  <pic:cNvPicPr>
                    <a:picLocks noChangeAspect="1" noChangeArrowheads="1"/>
                  </pic:cNvPicPr>
                </pic:nvPicPr>
                <pic:blipFill>
                  <a:blip r:embed="rId1"/>
                  <a:srcRect/>
                  <a:stretch>
                    <a:fillRect/>
                  </a:stretch>
                </pic:blipFill>
                <pic:spPr bwMode="auto">
                  <a:xfrm>
                    <a:off x="0" y="0"/>
                    <a:ext cx="6300470" cy="34442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53B" w:rsidRDefault="0092253B" w:rsidP="00621C2E">
      <w:pPr>
        <w:spacing w:after="0" w:line="240" w:lineRule="auto"/>
      </w:pPr>
      <w:r>
        <w:separator/>
      </w:r>
    </w:p>
  </w:footnote>
  <w:footnote w:type="continuationSeparator" w:id="0">
    <w:p w:rsidR="0092253B" w:rsidRDefault="0092253B" w:rsidP="0062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C98" w:rsidRDefault="00B84219" w:rsidP="00DA656F">
    <w:pPr>
      <w:pStyle w:val="Cabealho"/>
      <w:tabs>
        <w:tab w:val="clear" w:pos="8504"/>
        <w:tab w:val="right" w:pos="9639"/>
      </w:tabs>
      <w:ind w:right="708"/>
    </w:pPr>
    <w:r w:rsidRPr="0030385C">
      <w:rPr>
        <w:b/>
        <w:noProof/>
        <w:sz w:val="24"/>
        <w:szCs w:val="24"/>
      </w:rPr>
      <w:drawing>
        <wp:inline distT="0" distB="0" distL="0" distR="0">
          <wp:extent cx="6262007" cy="742950"/>
          <wp:effectExtent l="0" t="0" r="5715" b="0"/>
          <wp:docPr id="2" name="Imagem 2" descr="CABEÇALHO para tex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ara tex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35" cy="746987"/>
                  </a:xfrm>
                  <a:prstGeom prst="rect">
                    <a:avLst/>
                  </a:prstGeom>
                  <a:noFill/>
                  <a:ln>
                    <a:noFill/>
                  </a:ln>
                </pic:spPr>
              </pic:pic>
            </a:graphicData>
          </a:graphic>
        </wp:inline>
      </w:drawing>
    </w:r>
  </w:p>
  <w:p w:rsidR="004F4C98" w:rsidRDefault="004F4C98" w:rsidP="00621C2E">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A27"/>
    <w:multiLevelType w:val="hybridMultilevel"/>
    <w:tmpl w:val="D902C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67F5942"/>
    <w:multiLevelType w:val="hybridMultilevel"/>
    <w:tmpl w:val="6414D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F1"/>
    <w:rsid w:val="0001412F"/>
    <w:rsid w:val="00014F5D"/>
    <w:rsid w:val="00016004"/>
    <w:rsid w:val="00027210"/>
    <w:rsid w:val="00032A00"/>
    <w:rsid w:val="0004626B"/>
    <w:rsid w:val="00051917"/>
    <w:rsid w:val="00062476"/>
    <w:rsid w:val="00066D63"/>
    <w:rsid w:val="000847AE"/>
    <w:rsid w:val="000870EA"/>
    <w:rsid w:val="00094E98"/>
    <w:rsid w:val="000A67CE"/>
    <w:rsid w:val="000C58C2"/>
    <w:rsid w:val="000D5B54"/>
    <w:rsid w:val="000E001C"/>
    <w:rsid w:val="00100CFE"/>
    <w:rsid w:val="001228F5"/>
    <w:rsid w:val="0015029E"/>
    <w:rsid w:val="001D21E7"/>
    <w:rsid w:val="001D68A0"/>
    <w:rsid w:val="00220BB5"/>
    <w:rsid w:val="0022105E"/>
    <w:rsid w:val="00221A0D"/>
    <w:rsid w:val="00235453"/>
    <w:rsid w:val="00242641"/>
    <w:rsid w:val="0024564F"/>
    <w:rsid w:val="00283523"/>
    <w:rsid w:val="00292C7C"/>
    <w:rsid w:val="002C1AD8"/>
    <w:rsid w:val="002D2A13"/>
    <w:rsid w:val="002E3968"/>
    <w:rsid w:val="002E5234"/>
    <w:rsid w:val="002E5FEF"/>
    <w:rsid w:val="0030422E"/>
    <w:rsid w:val="003125CA"/>
    <w:rsid w:val="00317274"/>
    <w:rsid w:val="003213A3"/>
    <w:rsid w:val="00335E82"/>
    <w:rsid w:val="00344CEE"/>
    <w:rsid w:val="00346941"/>
    <w:rsid w:val="00364387"/>
    <w:rsid w:val="0038275E"/>
    <w:rsid w:val="00383C60"/>
    <w:rsid w:val="003C6F41"/>
    <w:rsid w:val="003D38AF"/>
    <w:rsid w:val="003D7F86"/>
    <w:rsid w:val="003E00FE"/>
    <w:rsid w:val="003E42F3"/>
    <w:rsid w:val="00425331"/>
    <w:rsid w:val="00447144"/>
    <w:rsid w:val="004532B5"/>
    <w:rsid w:val="004662CF"/>
    <w:rsid w:val="00470489"/>
    <w:rsid w:val="004721FB"/>
    <w:rsid w:val="00482ABE"/>
    <w:rsid w:val="00491180"/>
    <w:rsid w:val="004A0B21"/>
    <w:rsid w:val="004B7647"/>
    <w:rsid w:val="004D1A55"/>
    <w:rsid w:val="004D5134"/>
    <w:rsid w:val="004F2527"/>
    <w:rsid w:val="004F3987"/>
    <w:rsid w:val="004F4C98"/>
    <w:rsid w:val="00515243"/>
    <w:rsid w:val="00543703"/>
    <w:rsid w:val="0054425B"/>
    <w:rsid w:val="00556E72"/>
    <w:rsid w:val="00557F67"/>
    <w:rsid w:val="00565AF8"/>
    <w:rsid w:val="00592F3D"/>
    <w:rsid w:val="005C3675"/>
    <w:rsid w:val="005D4018"/>
    <w:rsid w:val="005F6EC1"/>
    <w:rsid w:val="00603C3C"/>
    <w:rsid w:val="006110CA"/>
    <w:rsid w:val="00621C2E"/>
    <w:rsid w:val="00630CAA"/>
    <w:rsid w:val="00664D23"/>
    <w:rsid w:val="006A272D"/>
    <w:rsid w:val="006A7E23"/>
    <w:rsid w:val="006E4B76"/>
    <w:rsid w:val="006E78DB"/>
    <w:rsid w:val="00710A9F"/>
    <w:rsid w:val="007123A1"/>
    <w:rsid w:val="0071605E"/>
    <w:rsid w:val="007232D1"/>
    <w:rsid w:val="00735970"/>
    <w:rsid w:val="007638CD"/>
    <w:rsid w:val="00785332"/>
    <w:rsid w:val="00797188"/>
    <w:rsid w:val="007A4A7C"/>
    <w:rsid w:val="007C4394"/>
    <w:rsid w:val="007D23FB"/>
    <w:rsid w:val="007D3DA5"/>
    <w:rsid w:val="007D4371"/>
    <w:rsid w:val="007E1D44"/>
    <w:rsid w:val="00826F52"/>
    <w:rsid w:val="00840B14"/>
    <w:rsid w:val="008560DC"/>
    <w:rsid w:val="00861555"/>
    <w:rsid w:val="00873DB6"/>
    <w:rsid w:val="00881FBB"/>
    <w:rsid w:val="008A6C0E"/>
    <w:rsid w:val="008C062C"/>
    <w:rsid w:val="008D0229"/>
    <w:rsid w:val="008D08D9"/>
    <w:rsid w:val="008E0EC9"/>
    <w:rsid w:val="008F7050"/>
    <w:rsid w:val="009044E7"/>
    <w:rsid w:val="00917B98"/>
    <w:rsid w:val="0092253B"/>
    <w:rsid w:val="009406B4"/>
    <w:rsid w:val="0098306A"/>
    <w:rsid w:val="009A73B8"/>
    <w:rsid w:val="009A77A0"/>
    <w:rsid w:val="009F68CC"/>
    <w:rsid w:val="009F73ED"/>
    <w:rsid w:val="00A253B3"/>
    <w:rsid w:val="00A33658"/>
    <w:rsid w:val="00A55D11"/>
    <w:rsid w:val="00A94EDB"/>
    <w:rsid w:val="00AB5615"/>
    <w:rsid w:val="00AC33F8"/>
    <w:rsid w:val="00AD5294"/>
    <w:rsid w:val="00AE6865"/>
    <w:rsid w:val="00B16173"/>
    <w:rsid w:val="00B5158A"/>
    <w:rsid w:val="00B542CD"/>
    <w:rsid w:val="00B668CC"/>
    <w:rsid w:val="00B802F1"/>
    <w:rsid w:val="00B84219"/>
    <w:rsid w:val="00B85F19"/>
    <w:rsid w:val="00B9463E"/>
    <w:rsid w:val="00BA2099"/>
    <w:rsid w:val="00BA3639"/>
    <w:rsid w:val="00BA67A0"/>
    <w:rsid w:val="00BC1692"/>
    <w:rsid w:val="00BF0BEB"/>
    <w:rsid w:val="00C075D6"/>
    <w:rsid w:val="00C224A2"/>
    <w:rsid w:val="00C31764"/>
    <w:rsid w:val="00C479B3"/>
    <w:rsid w:val="00C60CCD"/>
    <w:rsid w:val="00C7371A"/>
    <w:rsid w:val="00C809AC"/>
    <w:rsid w:val="00CB0AE9"/>
    <w:rsid w:val="00CB31BD"/>
    <w:rsid w:val="00CD3C61"/>
    <w:rsid w:val="00CE6923"/>
    <w:rsid w:val="00D20C9B"/>
    <w:rsid w:val="00D23767"/>
    <w:rsid w:val="00D3183C"/>
    <w:rsid w:val="00D355E3"/>
    <w:rsid w:val="00D72A8F"/>
    <w:rsid w:val="00D8618A"/>
    <w:rsid w:val="00DA40F1"/>
    <w:rsid w:val="00DA4710"/>
    <w:rsid w:val="00DA5E8C"/>
    <w:rsid w:val="00DA656F"/>
    <w:rsid w:val="00DB2BE7"/>
    <w:rsid w:val="00DC62C4"/>
    <w:rsid w:val="00DD0739"/>
    <w:rsid w:val="00DE3D20"/>
    <w:rsid w:val="00E03A31"/>
    <w:rsid w:val="00E25543"/>
    <w:rsid w:val="00E40BFB"/>
    <w:rsid w:val="00E44B5B"/>
    <w:rsid w:val="00E45F24"/>
    <w:rsid w:val="00E82725"/>
    <w:rsid w:val="00EA4A8B"/>
    <w:rsid w:val="00EB71FF"/>
    <w:rsid w:val="00ED22BE"/>
    <w:rsid w:val="00EF3EB8"/>
    <w:rsid w:val="00F07877"/>
    <w:rsid w:val="00F12E61"/>
    <w:rsid w:val="00F22F22"/>
    <w:rsid w:val="00F264DE"/>
    <w:rsid w:val="00F30AEF"/>
    <w:rsid w:val="00F32269"/>
    <w:rsid w:val="00F41CAA"/>
    <w:rsid w:val="00F46C4C"/>
    <w:rsid w:val="00F52DE6"/>
    <w:rsid w:val="00F8263C"/>
    <w:rsid w:val="00F8496C"/>
    <w:rsid w:val="00FB4075"/>
    <w:rsid w:val="00FF7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CF445F7-BBE8-4985-A0A4-3CFB27B2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D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1C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1C2E"/>
  </w:style>
  <w:style w:type="paragraph" w:styleId="Rodap">
    <w:name w:val="footer"/>
    <w:basedOn w:val="Normal"/>
    <w:link w:val="RodapChar"/>
    <w:uiPriority w:val="99"/>
    <w:unhideWhenUsed/>
    <w:rsid w:val="00621C2E"/>
    <w:pPr>
      <w:tabs>
        <w:tab w:val="center" w:pos="4252"/>
        <w:tab w:val="right" w:pos="8504"/>
      </w:tabs>
      <w:spacing w:after="0" w:line="240" w:lineRule="auto"/>
    </w:pPr>
  </w:style>
  <w:style w:type="character" w:customStyle="1" w:styleId="RodapChar">
    <w:name w:val="Rodapé Char"/>
    <w:basedOn w:val="Fontepargpadro"/>
    <w:link w:val="Rodap"/>
    <w:uiPriority w:val="99"/>
    <w:rsid w:val="00621C2E"/>
  </w:style>
  <w:style w:type="character" w:styleId="Hyperlink">
    <w:name w:val="Hyperlink"/>
    <w:basedOn w:val="Fontepargpadro"/>
    <w:uiPriority w:val="99"/>
    <w:unhideWhenUsed/>
    <w:rsid w:val="00ED22BE"/>
    <w:rPr>
      <w:color w:val="0563C1" w:themeColor="hyperlink"/>
      <w:u w:val="single"/>
    </w:rPr>
  </w:style>
  <w:style w:type="character" w:customStyle="1" w:styleId="MenoPendente1">
    <w:name w:val="Menção Pendente1"/>
    <w:basedOn w:val="Fontepargpadro"/>
    <w:uiPriority w:val="99"/>
    <w:semiHidden/>
    <w:unhideWhenUsed/>
    <w:rsid w:val="00ED22BE"/>
    <w:rPr>
      <w:color w:val="808080"/>
      <w:shd w:val="clear" w:color="auto" w:fill="E6E6E6"/>
    </w:rPr>
  </w:style>
  <w:style w:type="paragraph" w:styleId="Textodebalo">
    <w:name w:val="Balloon Text"/>
    <w:basedOn w:val="Normal"/>
    <w:link w:val="TextodebaloChar"/>
    <w:uiPriority w:val="99"/>
    <w:semiHidden/>
    <w:unhideWhenUsed/>
    <w:rsid w:val="00BA20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2099"/>
    <w:rPr>
      <w:rFonts w:ascii="Tahoma" w:hAnsi="Tahoma" w:cs="Tahoma"/>
      <w:sz w:val="16"/>
      <w:szCs w:val="16"/>
    </w:rPr>
  </w:style>
  <w:style w:type="paragraph" w:styleId="PargrafodaLista">
    <w:name w:val="List Paragraph"/>
    <w:basedOn w:val="Normal"/>
    <w:uiPriority w:val="34"/>
    <w:qFormat/>
    <w:rsid w:val="00014F5D"/>
    <w:pPr>
      <w:ind w:left="720"/>
      <w:contextualSpacing/>
    </w:pPr>
    <w:rPr>
      <w:rFonts w:ascii="Calibri" w:eastAsia="Calibri" w:hAnsi="Calibri" w:cs="Times New Roman"/>
    </w:rPr>
  </w:style>
  <w:style w:type="character" w:styleId="Refdecomentrio">
    <w:name w:val="annotation reference"/>
    <w:basedOn w:val="Fontepargpadro"/>
    <w:uiPriority w:val="99"/>
    <w:semiHidden/>
    <w:unhideWhenUsed/>
    <w:rsid w:val="00603C3C"/>
    <w:rPr>
      <w:sz w:val="16"/>
      <w:szCs w:val="16"/>
    </w:rPr>
  </w:style>
  <w:style w:type="paragraph" w:styleId="Textodecomentrio">
    <w:name w:val="annotation text"/>
    <w:basedOn w:val="Normal"/>
    <w:link w:val="TextodecomentrioChar"/>
    <w:uiPriority w:val="99"/>
    <w:semiHidden/>
    <w:unhideWhenUsed/>
    <w:rsid w:val="00603C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3C3C"/>
    <w:rPr>
      <w:sz w:val="20"/>
      <w:szCs w:val="20"/>
    </w:rPr>
  </w:style>
  <w:style w:type="paragraph" w:styleId="Assuntodocomentrio">
    <w:name w:val="annotation subject"/>
    <w:basedOn w:val="Textodecomentrio"/>
    <w:next w:val="Textodecomentrio"/>
    <w:link w:val="AssuntodocomentrioChar"/>
    <w:uiPriority w:val="99"/>
    <w:semiHidden/>
    <w:unhideWhenUsed/>
    <w:rsid w:val="00603C3C"/>
    <w:rPr>
      <w:b/>
      <w:bCs/>
    </w:rPr>
  </w:style>
  <w:style w:type="character" w:customStyle="1" w:styleId="AssuntodocomentrioChar">
    <w:name w:val="Assunto do comentário Char"/>
    <w:basedOn w:val="TextodecomentrioChar"/>
    <w:link w:val="Assuntodocomentrio"/>
    <w:uiPriority w:val="99"/>
    <w:semiHidden/>
    <w:rsid w:val="00603C3C"/>
    <w:rPr>
      <w:b/>
      <w:bCs/>
      <w:sz w:val="20"/>
      <w:szCs w:val="20"/>
    </w:rPr>
  </w:style>
  <w:style w:type="paragraph" w:customStyle="1" w:styleId="xxxmsonormal">
    <w:name w:val="x_xxmsonormal"/>
    <w:basedOn w:val="Normal"/>
    <w:rsid w:val="007D43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7D437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3624">
      <w:bodyDiv w:val="1"/>
      <w:marLeft w:val="0"/>
      <w:marRight w:val="0"/>
      <w:marTop w:val="0"/>
      <w:marBottom w:val="0"/>
      <w:divBdr>
        <w:top w:val="none" w:sz="0" w:space="0" w:color="auto"/>
        <w:left w:val="none" w:sz="0" w:space="0" w:color="auto"/>
        <w:bottom w:val="none" w:sz="0" w:space="0" w:color="auto"/>
        <w:right w:val="none" w:sz="0" w:space="0" w:color="auto"/>
      </w:divBdr>
    </w:div>
    <w:div w:id="31420251">
      <w:bodyDiv w:val="1"/>
      <w:marLeft w:val="0"/>
      <w:marRight w:val="0"/>
      <w:marTop w:val="0"/>
      <w:marBottom w:val="0"/>
      <w:divBdr>
        <w:top w:val="none" w:sz="0" w:space="0" w:color="auto"/>
        <w:left w:val="none" w:sz="0" w:space="0" w:color="auto"/>
        <w:bottom w:val="none" w:sz="0" w:space="0" w:color="auto"/>
        <w:right w:val="none" w:sz="0" w:space="0" w:color="auto"/>
      </w:divBdr>
    </w:div>
    <w:div w:id="51200618">
      <w:bodyDiv w:val="1"/>
      <w:marLeft w:val="0"/>
      <w:marRight w:val="0"/>
      <w:marTop w:val="0"/>
      <w:marBottom w:val="0"/>
      <w:divBdr>
        <w:top w:val="none" w:sz="0" w:space="0" w:color="auto"/>
        <w:left w:val="none" w:sz="0" w:space="0" w:color="auto"/>
        <w:bottom w:val="none" w:sz="0" w:space="0" w:color="auto"/>
        <w:right w:val="none" w:sz="0" w:space="0" w:color="auto"/>
      </w:divBdr>
    </w:div>
    <w:div w:id="103310873">
      <w:bodyDiv w:val="1"/>
      <w:marLeft w:val="0"/>
      <w:marRight w:val="0"/>
      <w:marTop w:val="0"/>
      <w:marBottom w:val="0"/>
      <w:divBdr>
        <w:top w:val="none" w:sz="0" w:space="0" w:color="auto"/>
        <w:left w:val="none" w:sz="0" w:space="0" w:color="auto"/>
        <w:bottom w:val="none" w:sz="0" w:space="0" w:color="auto"/>
        <w:right w:val="none" w:sz="0" w:space="0" w:color="auto"/>
      </w:divBdr>
    </w:div>
    <w:div w:id="208490844">
      <w:bodyDiv w:val="1"/>
      <w:marLeft w:val="0"/>
      <w:marRight w:val="0"/>
      <w:marTop w:val="0"/>
      <w:marBottom w:val="0"/>
      <w:divBdr>
        <w:top w:val="none" w:sz="0" w:space="0" w:color="auto"/>
        <w:left w:val="none" w:sz="0" w:space="0" w:color="auto"/>
        <w:bottom w:val="none" w:sz="0" w:space="0" w:color="auto"/>
        <w:right w:val="none" w:sz="0" w:space="0" w:color="auto"/>
      </w:divBdr>
    </w:div>
    <w:div w:id="408187313">
      <w:bodyDiv w:val="1"/>
      <w:marLeft w:val="0"/>
      <w:marRight w:val="0"/>
      <w:marTop w:val="0"/>
      <w:marBottom w:val="0"/>
      <w:divBdr>
        <w:top w:val="none" w:sz="0" w:space="0" w:color="auto"/>
        <w:left w:val="none" w:sz="0" w:space="0" w:color="auto"/>
        <w:bottom w:val="none" w:sz="0" w:space="0" w:color="auto"/>
        <w:right w:val="none" w:sz="0" w:space="0" w:color="auto"/>
      </w:divBdr>
    </w:div>
    <w:div w:id="481771509">
      <w:bodyDiv w:val="1"/>
      <w:marLeft w:val="0"/>
      <w:marRight w:val="0"/>
      <w:marTop w:val="0"/>
      <w:marBottom w:val="0"/>
      <w:divBdr>
        <w:top w:val="none" w:sz="0" w:space="0" w:color="auto"/>
        <w:left w:val="none" w:sz="0" w:space="0" w:color="auto"/>
        <w:bottom w:val="none" w:sz="0" w:space="0" w:color="auto"/>
        <w:right w:val="none" w:sz="0" w:space="0" w:color="auto"/>
      </w:divBdr>
    </w:div>
    <w:div w:id="484594553">
      <w:bodyDiv w:val="1"/>
      <w:marLeft w:val="0"/>
      <w:marRight w:val="0"/>
      <w:marTop w:val="0"/>
      <w:marBottom w:val="0"/>
      <w:divBdr>
        <w:top w:val="none" w:sz="0" w:space="0" w:color="auto"/>
        <w:left w:val="none" w:sz="0" w:space="0" w:color="auto"/>
        <w:bottom w:val="none" w:sz="0" w:space="0" w:color="auto"/>
        <w:right w:val="none" w:sz="0" w:space="0" w:color="auto"/>
      </w:divBdr>
    </w:div>
    <w:div w:id="549348236">
      <w:bodyDiv w:val="1"/>
      <w:marLeft w:val="0"/>
      <w:marRight w:val="0"/>
      <w:marTop w:val="0"/>
      <w:marBottom w:val="0"/>
      <w:divBdr>
        <w:top w:val="none" w:sz="0" w:space="0" w:color="auto"/>
        <w:left w:val="none" w:sz="0" w:space="0" w:color="auto"/>
        <w:bottom w:val="none" w:sz="0" w:space="0" w:color="auto"/>
        <w:right w:val="none" w:sz="0" w:space="0" w:color="auto"/>
      </w:divBdr>
    </w:div>
    <w:div w:id="595555408">
      <w:bodyDiv w:val="1"/>
      <w:marLeft w:val="0"/>
      <w:marRight w:val="0"/>
      <w:marTop w:val="0"/>
      <w:marBottom w:val="0"/>
      <w:divBdr>
        <w:top w:val="none" w:sz="0" w:space="0" w:color="auto"/>
        <w:left w:val="none" w:sz="0" w:space="0" w:color="auto"/>
        <w:bottom w:val="none" w:sz="0" w:space="0" w:color="auto"/>
        <w:right w:val="none" w:sz="0" w:space="0" w:color="auto"/>
      </w:divBdr>
    </w:div>
    <w:div w:id="1047217565">
      <w:bodyDiv w:val="1"/>
      <w:marLeft w:val="0"/>
      <w:marRight w:val="0"/>
      <w:marTop w:val="0"/>
      <w:marBottom w:val="0"/>
      <w:divBdr>
        <w:top w:val="none" w:sz="0" w:space="0" w:color="auto"/>
        <w:left w:val="none" w:sz="0" w:space="0" w:color="auto"/>
        <w:bottom w:val="none" w:sz="0" w:space="0" w:color="auto"/>
        <w:right w:val="none" w:sz="0" w:space="0" w:color="auto"/>
      </w:divBdr>
    </w:div>
    <w:div w:id="1212227140">
      <w:bodyDiv w:val="1"/>
      <w:marLeft w:val="0"/>
      <w:marRight w:val="0"/>
      <w:marTop w:val="0"/>
      <w:marBottom w:val="0"/>
      <w:divBdr>
        <w:top w:val="none" w:sz="0" w:space="0" w:color="auto"/>
        <w:left w:val="none" w:sz="0" w:space="0" w:color="auto"/>
        <w:bottom w:val="none" w:sz="0" w:space="0" w:color="auto"/>
        <w:right w:val="none" w:sz="0" w:space="0" w:color="auto"/>
      </w:divBdr>
    </w:div>
    <w:div w:id="1242108528">
      <w:bodyDiv w:val="1"/>
      <w:marLeft w:val="0"/>
      <w:marRight w:val="0"/>
      <w:marTop w:val="0"/>
      <w:marBottom w:val="0"/>
      <w:divBdr>
        <w:top w:val="none" w:sz="0" w:space="0" w:color="auto"/>
        <w:left w:val="none" w:sz="0" w:space="0" w:color="auto"/>
        <w:bottom w:val="none" w:sz="0" w:space="0" w:color="auto"/>
        <w:right w:val="none" w:sz="0" w:space="0" w:color="auto"/>
      </w:divBdr>
    </w:div>
    <w:div w:id="1291941179">
      <w:bodyDiv w:val="1"/>
      <w:marLeft w:val="0"/>
      <w:marRight w:val="0"/>
      <w:marTop w:val="0"/>
      <w:marBottom w:val="0"/>
      <w:divBdr>
        <w:top w:val="none" w:sz="0" w:space="0" w:color="auto"/>
        <w:left w:val="none" w:sz="0" w:space="0" w:color="auto"/>
        <w:bottom w:val="none" w:sz="0" w:space="0" w:color="auto"/>
        <w:right w:val="none" w:sz="0" w:space="0" w:color="auto"/>
      </w:divBdr>
    </w:div>
    <w:div w:id="1481073388">
      <w:bodyDiv w:val="1"/>
      <w:marLeft w:val="0"/>
      <w:marRight w:val="0"/>
      <w:marTop w:val="0"/>
      <w:marBottom w:val="0"/>
      <w:divBdr>
        <w:top w:val="none" w:sz="0" w:space="0" w:color="auto"/>
        <w:left w:val="none" w:sz="0" w:space="0" w:color="auto"/>
        <w:bottom w:val="none" w:sz="0" w:space="0" w:color="auto"/>
        <w:right w:val="none" w:sz="0" w:space="0" w:color="auto"/>
      </w:divBdr>
    </w:div>
    <w:div w:id="1512378011">
      <w:bodyDiv w:val="1"/>
      <w:marLeft w:val="0"/>
      <w:marRight w:val="0"/>
      <w:marTop w:val="0"/>
      <w:marBottom w:val="0"/>
      <w:divBdr>
        <w:top w:val="none" w:sz="0" w:space="0" w:color="auto"/>
        <w:left w:val="none" w:sz="0" w:space="0" w:color="auto"/>
        <w:bottom w:val="none" w:sz="0" w:space="0" w:color="auto"/>
        <w:right w:val="none" w:sz="0" w:space="0" w:color="auto"/>
      </w:divBdr>
    </w:div>
    <w:div w:id="1531840049">
      <w:bodyDiv w:val="1"/>
      <w:marLeft w:val="0"/>
      <w:marRight w:val="0"/>
      <w:marTop w:val="0"/>
      <w:marBottom w:val="0"/>
      <w:divBdr>
        <w:top w:val="none" w:sz="0" w:space="0" w:color="auto"/>
        <w:left w:val="none" w:sz="0" w:space="0" w:color="auto"/>
        <w:bottom w:val="none" w:sz="0" w:space="0" w:color="auto"/>
        <w:right w:val="none" w:sz="0" w:space="0" w:color="auto"/>
      </w:divBdr>
    </w:div>
    <w:div w:id="1815441265">
      <w:bodyDiv w:val="1"/>
      <w:marLeft w:val="0"/>
      <w:marRight w:val="0"/>
      <w:marTop w:val="0"/>
      <w:marBottom w:val="0"/>
      <w:divBdr>
        <w:top w:val="none" w:sz="0" w:space="0" w:color="auto"/>
        <w:left w:val="none" w:sz="0" w:space="0" w:color="auto"/>
        <w:bottom w:val="none" w:sz="0" w:space="0" w:color="auto"/>
        <w:right w:val="none" w:sz="0" w:space="0" w:color="auto"/>
      </w:divBdr>
    </w:div>
    <w:div w:id="20033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farias@idealhk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uela.Pastore@idealhk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ealhk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DFBC-2B7D-44FD-A27B-751BCD4B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Veloso</dc:creator>
  <cp:lastModifiedBy>Nadi Sousa</cp:lastModifiedBy>
  <cp:revision>2</cp:revision>
  <dcterms:created xsi:type="dcterms:W3CDTF">2018-08-03T18:22:00Z</dcterms:created>
  <dcterms:modified xsi:type="dcterms:W3CDTF">2018-08-03T18:22:00Z</dcterms:modified>
</cp:coreProperties>
</file>