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615" w:rsidRPr="00AB5615" w:rsidRDefault="00AB5615" w:rsidP="00242641">
      <w:pPr>
        <w:spacing w:after="0" w:line="240" w:lineRule="auto"/>
        <w:jc w:val="center"/>
        <w:rPr>
          <w:b/>
          <w:sz w:val="24"/>
          <w:szCs w:val="24"/>
        </w:rPr>
      </w:pPr>
    </w:p>
    <w:p w:rsidR="003E00FE" w:rsidRPr="007D4371" w:rsidRDefault="007D4371" w:rsidP="00242641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  <w:bookmarkStart w:id="0" w:name="_Hlk505257231"/>
      <w:r>
        <w:rPr>
          <w:rFonts w:cstheme="minorHAnsi"/>
          <w:b/>
          <w:sz w:val="40"/>
          <w:szCs w:val="40"/>
        </w:rPr>
        <w:t>Prudence lança kit exclusivo para</w:t>
      </w:r>
      <w:r w:rsidR="00543703">
        <w:rPr>
          <w:rFonts w:cstheme="minorHAnsi"/>
          <w:b/>
          <w:sz w:val="40"/>
          <w:szCs w:val="40"/>
        </w:rPr>
        <w:t xml:space="preserve"> o</w:t>
      </w:r>
      <w:r>
        <w:rPr>
          <w:rFonts w:cstheme="minorHAnsi"/>
          <w:b/>
          <w:sz w:val="40"/>
          <w:szCs w:val="40"/>
        </w:rPr>
        <w:t xml:space="preserve"> mundial de f</w:t>
      </w:r>
      <w:r w:rsidR="00AC33F8" w:rsidRPr="007D4371">
        <w:rPr>
          <w:rFonts w:cstheme="minorHAnsi"/>
          <w:b/>
          <w:sz w:val="40"/>
          <w:szCs w:val="40"/>
        </w:rPr>
        <w:t>utebol</w:t>
      </w:r>
    </w:p>
    <w:p w:rsidR="00AC33F8" w:rsidRPr="007D4371" w:rsidRDefault="00AC33F8" w:rsidP="00242641">
      <w:pPr>
        <w:spacing w:after="0" w:line="240" w:lineRule="auto"/>
        <w:jc w:val="center"/>
        <w:rPr>
          <w:rFonts w:cstheme="minorHAnsi"/>
          <w:i/>
          <w:sz w:val="28"/>
        </w:rPr>
      </w:pPr>
    </w:p>
    <w:bookmarkEnd w:id="0"/>
    <w:p w:rsidR="00B802F1" w:rsidRPr="007D4371" w:rsidRDefault="007D4371" w:rsidP="00B802F1">
      <w:pPr>
        <w:spacing w:after="0" w:line="240" w:lineRule="auto"/>
        <w:jc w:val="center"/>
        <w:rPr>
          <w:rFonts w:cstheme="minorHAnsi"/>
          <w:i/>
          <w:sz w:val="28"/>
        </w:rPr>
      </w:pPr>
      <w:r w:rsidRPr="00543703">
        <w:rPr>
          <w:rFonts w:cstheme="minorHAnsi"/>
          <w:i/>
          <w:sz w:val="24"/>
          <w:szCs w:val="24"/>
        </w:rPr>
        <w:t>C</w:t>
      </w:r>
      <w:r w:rsidR="00AC33F8" w:rsidRPr="00543703">
        <w:rPr>
          <w:rFonts w:cstheme="minorHAnsi"/>
          <w:i/>
          <w:sz w:val="24"/>
          <w:szCs w:val="24"/>
        </w:rPr>
        <w:t>om</w:t>
      </w:r>
      <w:r w:rsidRPr="00543703">
        <w:rPr>
          <w:rFonts w:cstheme="minorHAnsi"/>
          <w:i/>
          <w:sz w:val="24"/>
          <w:szCs w:val="24"/>
        </w:rPr>
        <w:t xml:space="preserve"> canecas colecionáveis</w:t>
      </w:r>
      <w:r w:rsidR="00AC33F8" w:rsidRPr="00543703">
        <w:rPr>
          <w:rFonts w:cstheme="minorHAnsi"/>
          <w:i/>
          <w:sz w:val="24"/>
          <w:szCs w:val="24"/>
        </w:rPr>
        <w:t xml:space="preserve"> e camisinhas com cores que remetem a bandeira do Brasil</w:t>
      </w:r>
      <w:r w:rsidRPr="00543703">
        <w:rPr>
          <w:rFonts w:cstheme="minorHAnsi"/>
          <w:i/>
          <w:sz w:val="24"/>
          <w:szCs w:val="24"/>
        </w:rPr>
        <w:t xml:space="preserve">, o torcedor </w:t>
      </w:r>
      <w:r w:rsidR="00543703">
        <w:rPr>
          <w:rFonts w:cstheme="minorHAnsi"/>
          <w:i/>
          <w:sz w:val="24"/>
          <w:szCs w:val="24"/>
        </w:rPr>
        <w:t xml:space="preserve">brasileiro </w:t>
      </w:r>
      <w:r w:rsidR="00543703" w:rsidRPr="00543703">
        <w:rPr>
          <w:rFonts w:cstheme="minorHAnsi"/>
          <w:i/>
          <w:sz w:val="24"/>
          <w:szCs w:val="24"/>
        </w:rPr>
        <w:t>agora tem um motivo a mais para vibrar muito e ter uma comemoração mais íntima</w:t>
      </w:r>
      <w:r w:rsidR="00543703">
        <w:rPr>
          <w:rFonts w:cstheme="minorHAnsi"/>
          <w:i/>
          <w:sz w:val="24"/>
          <w:szCs w:val="24"/>
        </w:rPr>
        <w:t xml:space="preserve">, mas </w:t>
      </w:r>
      <w:r w:rsidR="00543703" w:rsidRPr="00543703">
        <w:rPr>
          <w:rFonts w:cstheme="minorHAnsi"/>
          <w:i/>
          <w:sz w:val="24"/>
          <w:szCs w:val="24"/>
        </w:rPr>
        <w:t>sempre priorizando o prazer com segurança</w:t>
      </w:r>
      <w:r w:rsidR="00543703">
        <w:rPr>
          <w:rFonts w:cstheme="minorHAnsi"/>
          <w:i/>
          <w:sz w:val="28"/>
        </w:rPr>
        <w:t xml:space="preserve">. </w:t>
      </w:r>
    </w:p>
    <w:p w:rsidR="00AC33F8" w:rsidRPr="007D4371" w:rsidRDefault="00AC33F8" w:rsidP="00B802F1">
      <w:pPr>
        <w:spacing w:after="0" w:line="240" w:lineRule="auto"/>
        <w:jc w:val="center"/>
        <w:rPr>
          <w:rFonts w:cstheme="minorHAnsi"/>
          <w:sz w:val="40"/>
          <w:szCs w:val="40"/>
        </w:rPr>
      </w:pPr>
    </w:p>
    <w:p w:rsidR="00AC33F8" w:rsidRPr="007D4371" w:rsidRDefault="00DA5E8C" w:rsidP="00AC33F8">
      <w:pPr>
        <w:spacing w:after="0" w:line="240" w:lineRule="auto"/>
        <w:jc w:val="both"/>
        <w:rPr>
          <w:rFonts w:cstheme="minorHAnsi"/>
          <w:sz w:val="24"/>
        </w:rPr>
      </w:pPr>
      <w:bookmarkStart w:id="1" w:name="_Hlk505257251"/>
      <w:r w:rsidRPr="00543703">
        <w:rPr>
          <w:rFonts w:cstheme="minorHAnsi"/>
          <w:b/>
          <w:noProof/>
        </w:rPr>
        <w:drawing>
          <wp:anchor distT="0" distB="0" distL="114300" distR="114300" simplePos="0" relativeHeight="251661312" behindDoc="0" locked="0" layoutInCell="1" allowOverlap="1" wp14:anchorId="607FD677">
            <wp:simplePos x="0" y="0"/>
            <wp:positionH relativeFrom="margin">
              <wp:posOffset>4995545</wp:posOffset>
            </wp:positionH>
            <wp:positionV relativeFrom="paragraph">
              <wp:posOffset>516255</wp:posOffset>
            </wp:positionV>
            <wp:extent cx="1293495" cy="1685925"/>
            <wp:effectExtent l="0" t="0" r="190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CK COP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703" w:rsidRPr="00543703">
        <w:rPr>
          <w:rFonts w:cstheme="minorHAnsi"/>
          <w:b/>
          <w:sz w:val="24"/>
        </w:rPr>
        <w:t>São Paulo, junho de 2018</w:t>
      </w:r>
      <w:r w:rsidR="00543703">
        <w:rPr>
          <w:rFonts w:cstheme="minorHAnsi"/>
          <w:sz w:val="24"/>
        </w:rPr>
        <w:t xml:space="preserve"> – </w:t>
      </w:r>
      <w:r w:rsidR="00AC33F8" w:rsidRPr="007D4371">
        <w:rPr>
          <w:rFonts w:cstheme="minorHAnsi"/>
          <w:sz w:val="24"/>
        </w:rPr>
        <w:t>A</w:t>
      </w:r>
      <w:r w:rsidR="00543703">
        <w:rPr>
          <w:rFonts w:cstheme="minorHAnsi"/>
          <w:sz w:val="24"/>
        </w:rPr>
        <w:t xml:space="preserve"> </w:t>
      </w:r>
      <w:r w:rsidR="00AC33F8" w:rsidRPr="007D4371">
        <w:rPr>
          <w:rFonts w:cstheme="minorHAnsi"/>
          <w:sz w:val="24"/>
        </w:rPr>
        <w:t>Prudence, marca de preservativ</w:t>
      </w:r>
      <w:r w:rsidRPr="007D4371">
        <w:rPr>
          <w:rFonts w:cstheme="minorHAnsi"/>
          <w:sz w:val="24"/>
        </w:rPr>
        <w:t>os mais vendida do Brasil, entra no ritmo do mundial do futebol e lança</w:t>
      </w:r>
      <w:r w:rsidR="00AC33F8" w:rsidRPr="007D4371">
        <w:rPr>
          <w:rFonts w:cstheme="minorHAnsi"/>
          <w:sz w:val="24"/>
        </w:rPr>
        <w:t xml:space="preserve"> o </w:t>
      </w:r>
      <w:r w:rsidR="00AC33F8" w:rsidRPr="007D4371">
        <w:rPr>
          <w:rFonts w:cstheme="minorHAnsi"/>
          <w:b/>
          <w:sz w:val="24"/>
        </w:rPr>
        <w:t>kit Prudence Fanáticos</w:t>
      </w:r>
      <w:r w:rsidR="00B668CC" w:rsidRPr="007D4371">
        <w:rPr>
          <w:rFonts w:cstheme="minorHAnsi"/>
          <w:sz w:val="24"/>
        </w:rPr>
        <w:t>, que vem com</w:t>
      </w:r>
      <w:r w:rsidR="00AC33F8" w:rsidRPr="007D4371">
        <w:rPr>
          <w:rFonts w:cstheme="minorHAnsi"/>
          <w:sz w:val="24"/>
        </w:rPr>
        <w:t xml:space="preserve"> diferente</w:t>
      </w:r>
      <w:r w:rsidR="00B668CC" w:rsidRPr="007D4371">
        <w:rPr>
          <w:rFonts w:cstheme="minorHAnsi"/>
          <w:sz w:val="24"/>
        </w:rPr>
        <w:t>s embalagens de preservativos</w:t>
      </w:r>
      <w:r w:rsidR="00EA4A8B" w:rsidRPr="007D4371">
        <w:rPr>
          <w:rFonts w:cstheme="minorHAnsi"/>
          <w:sz w:val="24"/>
        </w:rPr>
        <w:t>, além</w:t>
      </w:r>
      <w:r w:rsidR="00B668CC" w:rsidRPr="007D4371">
        <w:rPr>
          <w:rFonts w:cstheme="minorHAnsi"/>
          <w:sz w:val="24"/>
        </w:rPr>
        <w:t xml:space="preserve"> </w:t>
      </w:r>
      <w:r w:rsidR="00EA4A8B" w:rsidRPr="007D4371">
        <w:rPr>
          <w:rFonts w:cstheme="minorHAnsi"/>
          <w:sz w:val="24"/>
        </w:rPr>
        <w:t>d</w:t>
      </w:r>
      <w:r w:rsidR="00B668CC" w:rsidRPr="007D4371">
        <w:rPr>
          <w:rFonts w:cstheme="minorHAnsi"/>
          <w:sz w:val="24"/>
        </w:rPr>
        <w:t xml:space="preserve">e </w:t>
      </w:r>
      <w:r w:rsidR="00AC33F8" w:rsidRPr="007D4371">
        <w:rPr>
          <w:rFonts w:cstheme="minorHAnsi"/>
          <w:sz w:val="24"/>
        </w:rPr>
        <w:t>caneca</w:t>
      </w:r>
      <w:r w:rsidR="00B668CC" w:rsidRPr="007D4371">
        <w:rPr>
          <w:rFonts w:cstheme="minorHAnsi"/>
          <w:sz w:val="24"/>
        </w:rPr>
        <w:t>s</w:t>
      </w:r>
      <w:r w:rsidR="00AC33F8" w:rsidRPr="007D4371">
        <w:rPr>
          <w:rFonts w:cstheme="minorHAnsi"/>
          <w:sz w:val="24"/>
        </w:rPr>
        <w:t xml:space="preserve"> personalizada</w:t>
      </w:r>
      <w:r w:rsidR="00B668CC" w:rsidRPr="007D4371">
        <w:rPr>
          <w:rFonts w:cstheme="minorHAnsi"/>
          <w:sz w:val="24"/>
        </w:rPr>
        <w:t>s e colecionáveis</w:t>
      </w:r>
      <w:r w:rsidR="00EA4A8B" w:rsidRPr="007D4371">
        <w:rPr>
          <w:rFonts w:cstheme="minorHAnsi"/>
          <w:sz w:val="24"/>
        </w:rPr>
        <w:t xml:space="preserve">, que irão animar ainda mais as partidas. </w:t>
      </w:r>
      <w:r w:rsidR="00B668CC" w:rsidRPr="007D4371">
        <w:rPr>
          <w:rFonts w:cstheme="minorHAnsi"/>
          <w:sz w:val="24"/>
        </w:rPr>
        <w:t xml:space="preserve"> </w:t>
      </w:r>
    </w:p>
    <w:p w:rsidR="00EA4A8B" w:rsidRPr="007D4371" w:rsidRDefault="00EA4A8B" w:rsidP="00AC33F8">
      <w:pPr>
        <w:spacing w:after="0" w:line="240" w:lineRule="auto"/>
        <w:jc w:val="both"/>
        <w:rPr>
          <w:rFonts w:cstheme="minorHAnsi"/>
          <w:sz w:val="24"/>
        </w:rPr>
      </w:pPr>
    </w:p>
    <w:p w:rsidR="00DA5E8C" w:rsidRPr="007D4371" w:rsidRDefault="00EA4A8B" w:rsidP="00DA5E8C">
      <w:pPr>
        <w:spacing w:after="0" w:line="240" w:lineRule="auto"/>
        <w:jc w:val="both"/>
        <w:rPr>
          <w:rFonts w:cstheme="minorHAnsi"/>
          <w:sz w:val="24"/>
        </w:rPr>
      </w:pPr>
      <w:r w:rsidRPr="007D4371">
        <w:rPr>
          <w:rFonts w:cstheme="minorHAnsi"/>
          <w:sz w:val="24"/>
        </w:rPr>
        <w:t>Ao todo, são quatro canecas que foram produzidas com frases bem divertidas e r</w:t>
      </w:r>
      <w:r w:rsidR="00AE6865" w:rsidRPr="007D4371">
        <w:rPr>
          <w:rFonts w:cstheme="minorHAnsi"/>
          <w:sz w:val="24"/>
        </w:rPr>
        <w:t>elacionadas ao período festivo:</w:t>
      </w:r>
      <w:r w:rsidR="00DA5E8C" w:rsidRPr="007D4371">
        <w:rPr>
          <w:rFonts w:cstheme="minorHAnsi"/>
          <w:sz w:val="24"/>
        </w:rPr>
        <w:t xml:space="preserve"> “se for beber, me chame</w:t>
      </w:r>
      <w:r w:rsidR="00AE6865" w:rsidRPr="007D4371">
        <w:rPr>
          <w:rFonts w:cstheme="minorHAnsi"/>
          <w:sz w:val="24"/>
        </w:rPr>
        <w:t>”;</w:t>
      </w:r>
      <w:r w:rsidR="00DA5E8C" w:rsidRPr="007D4371">
        <w:rPr>
          <w:rFonts w:cstheme="minorHAnsi"/>
          <w:sz w:val="24"/>
        </w:rPr>
        <w:t xml:space="preserve"> “me pediram para toma</w:t>
      </w:r>
      <w:r w:rsidR="00AE6865" w:rsidRPr="007D4371">
        <w:rPr>
          <w:rFonts w:cstheme="minorHAnsi"/>
          <w:sz w:val="24"/>
        </w:rPr>
        <w:t>r juízo, resolvi usar Prudence”;</w:t>
      </w:r>
      <w:r w:rsidR="00DA5E8C" w:rsidRPr="007D4371">
        <w:rPr>
          <w:rFonts w:cstheme="minorHAnsi"/>
          <w:sz w:val="24"/>
        </w:rPr>
        <w:t xml:space="preserve"> “não deixe para amanhã o prazer que pode sentir hoje”</w:t>
      </w:r>
      <w:r w:rsidR="00AE6865" w:rsidRPr="007D4371">
        <w:rPr>
          <w:rFonts w:cstheme="minorHAnsi"/>
          <w:sz w:val="24"/>
        </w:rPr>
        <w:t>;</w:t>
      </w:r>
      <w:r w:rsidR="00DA5E8C" w:rsidRPr="007D4371">
        <w:rPr>
          <w:rFonts w:cstheme="minorHAnsi"/>
          <w:sz w:val="24"/>
        </w:rPr>
        <w:t xml:space="preserve"> e “quem usa Prudence vive mais: mais alegre, mais divertido, mais prazer, mais protegido”.</w:t>
      </w:r>
    </w:p>
    <w:p w:rsidR="00DA5E8C" w:rsidRPr="007D4371" w:rsidRDefault="00DA5E8C" w:rsidP="00AC33F8">
      <w:pPr>
        <w:spacing w:after="0" w:line="240" w:lineRule="auto"/>
        <w:jc w:val="both"/>
        <w:rPr>
          <w:rFonts w:cstheme="minorHAnsi"/>
          <w:sz w:val="24"/>
        </w:rPr>
      </w:pPr>
    </w:p>
    <w:p w:rsidR="00AE6865" w:rsidRPr="007D4371" w:rsidRDefault="00AE6865" w:rsidP="00AE6865">
      <w:pPr>
        <w:spacing w:after="0" w:line="240" w:lineRule="auto"/>
        <w:jc w:val="both"/>
        <w:rPr>
          <w:rFonts w:cstheme="minorHAnsi"/>
          <w:sz w:val="24"/>
        </w:rPr>
      </w:pPr>
      <w:r w:rsidRPr="007D4371">
        <w:rPr>
          <w:rFonts w:cstheme="minorHAnsi"/>
          <w:sz w:val="24"/>
        </w:rPr>
        <w:t xml:space="preserve">Além da caneca colecionável, o kit Prudence Fanáticos </w:t>
      </w:r>
      <w:r w:rsidR="00335E82" w:rsidRPr="007D4371">
        <w:rPr>
          <w:rFonts w:cstheme="minorHAnsi"/>
          <w:sz w:val="24"/>
        </w:rPr>
        <w:t>vem com as camisinhas</w:t>
      </w:r>
      <w:r w:rsidRPr="007D4371">
        <w:rPr>
          <w:rFonts w:cstheme="minorHAnsi"/>
          <w:sz w:val="24"/>
        </w:rPr>
        <w:t xml:space="preserve">: </w:t>
      </w:r>
      <w:r w:rsidR="00335E82" w:rsidRPr="007D4371">
        <w:rPr>
          <w:rFonts w:cstheme="minorHAnsi"/>
          <w:b/>
          <w:sz w:val="24"/>
        </w:rPr>
        <w:t>Caipirinha</w:t>
      </w:r>
      <w:r w:rsidR="00335E82" w:rsidRPr="007D4371">
        <w:rPr>
          <w:rFonts w:cstheme="minorHAnsi"/>
          <w:sz w:val="24"/>
        </w:rPr>
        <w:t>, o único preservativo bicolor, nas cores verde e amarelo, para representar o nosso país com sabor da bebida;</w:t>
      </w:r>
      <w:r w:rsidR="00335E82" w:rsidRPr="007D4371">
        <w:rPr>
          <w:rFonts w:cstheme="minorHAnsi"/>
          <w:b/>
          <w:noProof/>
        </w:rPr>
        <w:t xml:space="preserve"> </w:t>
      </w:r>
      <w:r w:rsidR="00335E82" w:rsidRPr="007D4371">
        <w:rPr>
          <w:rFonts w:cstheme="minorHAnsi"/>
          <w:b/>
          <w:sz w:val="24"/>
        </w:rPr>
        <w:t>Melão</w:t>
      </w:r>
      <w:r w:rsidR="00335E82" w:rsidRPr="007D4371">
        <w:rPr>
          <w:rFonts w:cstheme="minorHAnsi"/>
          <w:sz w:val="24"/>
        </w:rPr>
        <w:t xml:space="preserve">, que tem sabor, aroma e a cor da fruta para lembrar o amarelo da bandeira do Brasil; </w:t>
      </w:r>
      <w:r w:rsidRPr="007D4371">
        <w:rPr>
          <w:rFonts w:cstheme="minorHAnsi"/>
          <w:b/>
          <w:sz w:val="24"/>
        </w:rPr>
        <w:t>Ultra Sensível</w:t>
      </w:r>
      <w:r w:rsidR="00335E82" w:rsidRPr="007D4371">
        <w:rPr>
          <w:rFonts w:cstheme="minorHAnsi"/>
          <w:sz w:val="24"/>
        </w:rPr>
        <w:t>, para dar mais conforto ao</w:t>
      </w:r>
      <w:r w:rsidRPr="007D4371">
        <w:rPr>
          <w:rFonts w:cstheme="minorHAnsi"/>
          <w:sz w:val="24"/>
        </w:rPr>
        <w:t xml:space="preserve"> casal</w:t>
      </w:r>
      <w:r w:rsidR="00543703">
        <w:rPr>
          <w:rFonts w:cstheme="minorHAnsi"/>
          <w:sz w:val="24"/>
        </w:rPr>
        <w:t>,</w:t>
      </w:r>
      <w:r w:rsidRPr="007D4371">
        <w:rPr>
          <w:rFonts w:cstheme="minorHAnsi"/>
          <w:sz w:val="24"/>
        </w:rPr>
        <w:t xml:space="preserve"> que </w:t>
      </w:r>
      <w:r w:rsidR="00335E82" w:rsidRPr="007D4371">
        <w:rPr>
          <w:rFonts w:cstheme="minorHAnsi"/>
          <w:sz w:val="24"/>
        </w:rPr>
        <w:t>reclama do desconforto do preservativo</w:t>
      </w:r>
      <w:r w:rsidR="00543703">
        <w:rPr>
          <w:rFonts w:cstheme="minorHAnsi"/>
          <w:sz w:val="24"/>
        </w:rPr>
        <w:t>,</w:t>
      </w:r>
      <w:r w:rsidRPr="007D4371">
        <w:rPr>
          <w:rFonts w:cstheme="minorHAnsi"/>
          <w:sz w:val="24"/>
        </w:rPr>
        <w:t xml:space="preserve"> por ser mai</w:t>
      </w:r>
      <w:r w:rsidR="00335E82" w:rsidRPr="007D4371">
        <w:rPr>
          <w:rFonts w:cstheme="minorHAnsi"/>
          <w:sz w:val="24"/>
        </w:rPr>
        <w:t>s fina e macia do que as outras</w:t>
      </w:r>
      <w:r w:rsidR="00592F3D">
        <w:rPr>
          <w:rFonts w:cstheme="minorHAnsi"/>
          <w:sz w:val="24"/>
        </w:rPr>
        <w:t xml:space="preserve"> sendo</w:t>
      </w:r>
      <w:r w:rsidR="00335E82" w:rsidRPr="007D4371">
        <w:rPr>
          <w:rFonts w:cstheme="minorHAnsi"/>
          <w:sz w:val="24"/>
        </w:rPr>
        <w:t xml:space="preserve"> quase imperceptível;</w:t>
      </w:r>
      <w:r w:rsidRPr="007D4371">
        <w:rPr>
          <w:rFonts w:cstheme="minorHAnsi"/>
          <w:sz w:val="24"/>
        </w:rPr>
        <w:t xml:space="preserve"> </w:t>
      </w:r>
      <w:r w:rsidR="00335E82" w:rsidRPr="007D4371">
        <w:rPr>
          <w:rFonts w:cstheme="minorHAnsi"/>
          <w:sz w:val="24"/>
        </w:rPr>
        <w:t xml:space="preserve"> e </w:t>
      </w:r>
      <w:r w:rsidR="00335E82" w:rsidRPr="007D4371">
        <w:rPr>
          <w:rFonts w:cstheme="minorHAnsi"/>
          <w:b/>
          <w:sz w:val="24"/>
        </w:rPr>
        <w:t xml:space="preserve">Efeito Retardante, </w:t>
      </w:r>
      <w:r w:rsidR="00335E82" w:rsidRPr="007D4371">
        <w:rPr>
          <w:rFonts w:cstheme="minorHAnsi"/>
          <w:sz w:val="24"/>
        </w:rPr>
        <w:t>que tem</w:t>
      </w:r>
      <w:r w:rsidRPr="007D4371">
        <w:rPr>
          <w:rFonts w:cstheme="minorHAnsi"/>
          <w:sz w:val="24"/>
        </w:rPr>
        <w:t xml:space="preserve"> um aditivo especial</w:t>
      </w:r>
      <w:r w:rsidR="00335E82" w:rsidRPr="007D4371">
        <w:rPr>
          <w:rFonts w:cstheme="minorHAnsi"/>
          <w:sz w:val="24"/>
        </w:rPr>
        <w:t xml:space="preserve"> que </w:t>
      </w:r>
      <w:r w:rsidRPr="007D4371">
        <w:rPr>
          <w:rFonts w:cstheme="minorHAnsi"/>
          <w:sz w:val="24"/>
        </w:rPr>
        <w:t>ajuda</w:t>
      </w:r>
      <w:r w:rsidR="00335E82" w:rsidRPr="007D4371">
        <w:rPr>
          <w:rFonts w:cstheme="minorHAnsi"/>
          <w:sz w:val="24"/>
        </w:rPr>
        <w:t xml:space="preserve"> o homem a ficar</w:t>
      </w:r>
      <w:r w:rsidRPr="007D4371">
        <w:rPr>
          <w:rFonts w:cstheme="minorHAnsi"/>
          <w:sz w:val="24"/>
        </w:rPr>
        <w:t xml:space="preserve"> mais </w:t>
      </w:r>
      <w:r w:rsidR="00335E82" w:rsidRPr="007D4371">
        <w:rPr>
          <w:rFonts w:cstheme="minorHAnsi"/>
          <w:sz w:val="24"/>
        </w:rPr>
        <w:t xml:space="preserve">no controle e adiar a chegada do clímax. </w:t>
      </w:r>
    </w:p>
    <w:p w:rsidR="00AE6865" w:rsidRPr="007D4371" w:rsidRDefault="00AE6865" w:rsidP="00AC33F8">
      <w:pPr>
        <w:spacing w:after="0" w:line="240" w:lineRule="auto"/>
        <w:jc w:val="both"/>
        <w:rPr>
          <w:rFonts w:cstheme="minorHAnsi"/>
          <w:sz w:val="24"/>
        </w:rPr>
      </w:pPr>
    </w:p>
    <w:p w:rsidR="00AC33F8" w:rsidRPr="007D4371" w:rsidRDefault="00592F3D" w:rsidP="00AC33F8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A intenção da Prudence</w:t>
      </w:r>
      <w:r w:rsidR="00AE6865" w:rsidRPr="007D4371">
        <w:rPr>
          <w:rFonts w:cstheme="minorHAnsi"/>
          <w:sz w:val="24"/>
        </w:rPr>
        <w:t xml:space="preserve"> </w:t>
      </w:r>
      <w:r w:rsidR="00DA5E8C" w:rsidRPr="007D4371">
        <w:rPr>
          <w:rFonts w:cstheme="minorHAnsi"/>
          <w:sz w:val="24"/>
        </w:rPr>
        <w:t xml:space="preserve">é </w:t>
      </w:r>
      <w:r w:rsidR="00AC33F8" w:rsidRPr="007D4371">
        <w:rPr>
          <w:rFonts w:cstheme="minorHAnsi"/>
          <w:sz w:val="24"/>
        </w:rPr>
        <w:t>en</w:t>
      </w:r>
      <w:r w:rsidR="00DA5E8C" w:rsidRPr="007D4371">
        <w:rPr>
          <w:rFonts w:cstheme="minorHAnsi"/>
          <w:sz w:val="24"/>
        </w:rPr>
        <w:t>fatizar</w:t>
      </w:r>
      <w:r w:rsidR="00AC33F8" w:rsidRPr="007D4371">
        <w:rPr>
          <w:rFonts w:cstheme="minorHAnsi"/>
          <w:sz w:val="24"/>
        </w:rPr>
        <w:t xml:space="preserve"> a</w:t>
      </w:r>
      <w:r w:rsidR="00DA5E8C" w:rsidRPr="007D4371">
        <w:rPr>
          <w:rFonts w:cstheme="minorHAnsi"/>
          <w:sz w:val="24"/>
        </w:rPr>
        <w:t xml:space="preserve"> importância do sexo seguro em uma</w:t>
      </w:r>
      <w:r w:rsidR="00AC33F8" w:rsidRPr="007D4371">
        <w:rPr>
          <w:rFonts w:cstheme="minorHAnsi"/>
          <w:sz w:val="24"/>
        </w:rPr>
        <w:t xml:space="preserve"> época de muita curtição e ânimos à flor da pele, </w:t>
      </w:r>
      <w:r w:rsidR="00AE6865" w:rsidRPr="007D4371">
        <w:rPr>
          <w:rFonts w:cstheme="minorHAnsi"/>
          <w:sz w:val="24"/>
        </w:rPr>
        <w:t xml:space="preserve">utilizando esse </w:t>
      </w:r>
      <w:r w:rsidR="00AC33F8" w:rsidRPr="007D4371">
        <w:rPr>
          <w:rFonts w:cstheme="minorHAnsi"/>
          <w:sz w:val="24"/>
        </w:rPr>
        <w:t xml:space="preserve">atrativo para </w:t>
      </w:r>
      <w:r w:rsidR="00DA5E8C" w:rsidRPr="007D4371">
        <w:rPr>
          <w:rFonts w:cstheme="minorHAnsi"/>
          <w:sz w:val="24"/>
        </w:rPr>
        <w:t xml:space="preserve">a </w:t>
      </w:r>
      <w:r w:rsidR="00AE6865" w:rsidRPr="007D4371">
        <w:rPr>
          <w:rFonts w:cstheme="minorHAnsi"/>
          <w:sz w:val="24"/>
        </w:rPr>
        <w:t>conscientizar os torcedores de maneira divertida e</w:t>
      </w:r>
      <w:r>
        <w:rPr>
          <w:rFonts w:cstheme="minorHAnsi"/>
          <w:sz w:val="24"/>
        </w:rPr>
        <w:t>,</w:t>
      </w:r>
      <w:r w:rsidR="00AE6865" w:rsidRPr="007D4371">
        <w:rPr>
          <w:rFonts w:cstheme="minorHAnsi"/>
          <w:sz w:val="24"/>
        </w:rPr>
        <w:t xml:space="preserve"> claro</w:t>
      </w:r>
      <w:r>
        <w:rPr>
          <w:rFonts w:cstheme="minorHAnsi"/>
          <w:sz w:val="24"/>
        </w:rPr>
        <w:t xml:space="preserve">, sempre </w:t>
      </w:r>
      <w:r w:rsidR="00AE6865" w:rsidRPr="007D4371">
        <w:rPr>
          <w:rFonts w:cstheme="minorHAnsi"/>
          <w:sz w:val="24"/>
        </w:rPr>
        <w:t>muito</w:t>
      </w:r>
      <w:r w:rsidR="00335E82" w:rsidRPr="007D4371">
        <w:rPr>
          <w:rFonts w:cstheme="minorHAnsi"/>
          <w:sz w:val="24"/>
        </w:rPr>
        <w:t xml:space="preserve"> prazerosa. </w:t>
      </w:r>
      <w:r w:rsidR="00491180" w:rsidRPr="007D4371">
        <w:rPr>
          <w:rFonts w:cstheme="minorHAnsi"/>
          <w:sz w:val="24"/>
        </w:rPr>
        <w:t>Seguindo uma das missões da DKT do Brasil, empresa responsável pela marca</w:t>
      </w:r>
      <w:r>
        <w:rPr>
          <w:rFonts w:cstheme="minorHAnsi"/>
          <w:sz w:val="24"/>
        </w:rPr>
        <w:t>,</w:t>
      </w:r>
      <w:r w:rsidR="00491180" w:rsidRPr="007D4371">
        <w:rPr>
          <w:rFonts w:cstheme="minorHAnsi"/>
          <w:sz w:val="24"/>
        </w:rPr>
        <w:t xml:space="preserve"> que visa </w:t>
      </w:r>
      <w:r w:rsidR="00AC33F8" w:rsidRPr="007D4371">
        <w:rPr>
          <w:rFonts w:cstheme="minorHAnsi"/>
          <w:sz w:val="24"/>
        </w:rPr>
        <w:t xml:space="preserve">conceder </w:t>
      </w:r>
      <w:r w:rsidR="00491180" w:rsidRPr="007D4371">
        <w:rPr>
          <w:rFonts w:cstheme="minorHAnsi"/>
          <w:sz w:val="24"/>
        </w:rPr>
        <w:t>maneiras</w:t>
      </w:r>
      <w:r w:rsidR="00AC33F8" w:rsidRPr="007D4371">
        <w:rPr>
          <w:rFonts w:cstheme="minorHAnsi"/>
          <w:sz w:val="24"/>
        </w:rPr>
        <w:t xml:space="preserve"> de planejamento familiar e prevenção de ISTs</w:t>
      </w:r>
      <w:r w:rsidR="00491180" w:rsidRPr="007D4371">
        <w:rPr>
          <w:rFonts w:cstheme="minorHAnsi"/>
          <w:sz w:val="24"/>
        </w:rPr>
        <w:t xml:space="preserve"> – infecções sexualmente transmissíveis.  </w:t>
      </w:r>
    </w:p>
    <w:p w:rsidR="00AC33F8" w:rsidRPr="007D4371" w:rsidRDefault="00AC33F8" w:rsidP="00AC33F8">
      <w:pPr>
        <w:spacing w:after="0" w:line="240" w:lineRule="auto"/>
        <w:jc w:val="both"/>
        <w:rPr>
          <w:rFonts w:cstheme="minorHAnsi"/>
          <w:sz w:val="24"/>
        </w:rPr>
      </w:pPr>
    </w:p>
    <w:p w:rsidR="004662CF" w:rsidRPr="007D4371" w:rsidRDefault="00491180" w:rsidP="00AC33F8">
      <w:pPr>
        <w:spacing w:after="0" w:line="240" w:lineRule="auto"/>
        <w:jc w:val="both"/>
        <w:rPr>
          <w:rFonts w:cstheme="minorHAnsi"/>
          <w:b/>
        </w:rPr>
      </w:pPr>
      <w:r w:rsidRPr="007D4371">
        <w:rPr>
          <w:rFonts w:cstheme="minorHAnsi"/>
          <w:sz w:val="24"/>
        </w:rPr>
        <w:t xml:space="preserve">A </w:t>
      </w:r>
      <w:r w:rsidR="00592F3D">
        <w:rPr>
          <w:rFonts w:cstheme="minorHAnsi"/>
          <w:sz w:val="24"/>
        </w:rPr>
        <w:t>marca</w:t>
      </w:r>
      <w:r w:rsidR="00AC33F8" w:rsidRPr="007D4371">
        <w:rPr>
          <w:rFonts w:cstheme="minorHAnsi"/>
          <w:sz w:val="24"/>
        </w:rPr>
        <w:t xml:space="preserve"> é líder no mercado de preservativos</w:t>
      </w:r>
      <w:r w:rsidR="003125CA">
        <w:rPr>
          <w:rFonts w:cstheme="minorHAnsi"/>
          <w:sz w:val="24"/>
        </w:rPr>
        <w:t xml:space="preserve">. Em 2017, </w:t>
      </w:r>
      <w:r w:rsidR="00AC33F8" w:rsidRPr="007D4371">
        <w:rPr>
          <w:rFonts w:cstheme="minorHAnsi"/>
          <w:sz w:val="24"/>
        </w:rPr>
        <w:t>comemorou o marco de 1,75 bilhão de preservativos vendidos e distribuídos no Brasil</w:t>
      </w:r>
      <w:r w:rsidRPr="007D4371">
        <w:rPr>
          <w:rFonts w:cstheme="minorHAnsi"/>
          <w:sz w:val="24"/>
        </w:rPr>
        <w:t>. O</w:t>
      </w:r>
      <w:r w:rsidR="00AC33F8" w:rsidRPr="007D4371">
        <w:rPr>
          <w:rFonts w:cstheme="minorHAnsi"/>
          <w:sz w:val="24"/>
        </w:rPr>
        <w:t xml:space="preserve"> equivalente</w:t>
      </w:r>
      <w:r w:rsidRPr="007D4371">
        <w:rPr>
          <w:rFonts w:cstheme="minorHAnsi"/>
          <w:sz w:val="24"/>
        </w:rPr>
        <w:t xml:space="preserve"> a aproximadamente oito voltas a</w:t>
      </w:r>
      <w:r w:rsidR="00AC33F8" w:rsidRPr="007D4371">
        <w:rPr>
          <w:rFonts w:cstheme="minorHAnsi"/>
          <w:sz w:val="24"/>
        </w:rPr>
        <w:t>o mundo.</w:t>
      </w:r>
      <w:r w:rsidR="00094E98" w:rsidRPr="007D4371">
        <w:rPr>
          <w:rFonts w:cstheme="minorHAnsi"/>
          <w:b/>
          <w:noProof/>
        </w:rPr>
        <w:t xml:space="preserve"> </w:t>
      </w:r>
    </w:p>
    <w:p w:rsidR="002E5FEF" w:rsidRPr="007D4371" w:rsidRDefault="002E5FEF">
      <w:pPr>
        <w:rPr>
          <w:rFonts w:cstheme="minorHAnsi"/>
          <w:b/>
        </w:rPr>
      </w:pPr>
    </w:p>
    <w:p w:rsidR="00491180" w:rsidRPr="007D4371" w:rsidRDefault="00491180" w:rsidP="007D4371">
      <w:pPr>
        <w:jc w:val="both"/>
        <w:rPr>
          <w:rFonts w:cstheme="minorHAnsi"/>
          <w:b/>
          <w:sz w:val="24"/>
          <w:szCs w:val="24"/>
          <w:u w:val="single"/>
        </w:rPr>
      </w:pPr>
      <w:r w:rsidRPr="007D4371">
        <w:rPr>
          <w:rFonts w:cstheme="minorHAnsi"/>
          <w:b/>
          <w:sz w:val="24"/>
          <w:szCs w:val="24"/>
          <w:u w:val="single"/>
        </w:rPr>
        <w:t>Serviço</w:t>
      </w:r>
    </w:p>
    <w:p w:rsidR="00491180" w:rsidRPr="007D4371" w:rsidRDefault="00491180" w:rsidP="007D4371">
      <w:pPr>
        <w:jc w:val="both"/>
        <w:rPr>
          <w:rFonts w:cstheme="minorHAnsi"/>
          <w:b/>
          <w:sz w:val="24"/>
          <w:szCs w:val="24"/>
        </w:rPr>
      </w:pPr>
      <w:r w:rsidRPr="007D4371">
        <w:rPr>
          <w:rFonts w:cstheme="minorHAnsi"/>
          <w:b/>
          <w:sz w:val="24"/>
          <w:szCs w:val="24"/>
        </w:rPr>
        <w:t xml:space="preserve">Kit Prudence Fanáticos: </w:t>
      </w:r>
      <w:r w:rsidRPr="007D4371">
        <w:rPr>
          <w:rFonts w:cstheme="minorHAnsi"/>
          <w:sz w:val="24"/>
          <w:szCs w:val="24"/>
        </w:rPr>
        <w:t xml:space="preserve">4 embalagens de camisinhas </w:t>
      </w:r>
      <w:r w:rsidR="007D4371">
        <w:rPr>
          <w:rFonts w:cstheme="minorHAnsi"/>
          <w:sz w:val="24"/>
          <w:szCs w:val="24"/>
        </w:rPr>
        <w:t>e</w:t>
      </w:r>
      <w:r w:rsidRPr="007D4371">
        <w:rPr>
          <w:rFonts w:cstheme="minorHAnsi"/>
          <w:sz w:val="24"/>
          <w:szCs w:val="24"/>
        </w:rPr>
        <w:t xml:space="preserve"> caneca colecionável</w:t>
      </w:r>
      <w:r w:rsidR="007D4371" w:rsidRPr="007D4371">
        <w:rPr>
          <w:rFonts w:cstheme="minorHAnsi"/>
          <w:sz w:val="24"/>
          <w:szCs w:val="24"/>
        </w:rPr>
        <w:t>.</w:t>
      </w:r>
    </w:p>
    <w:p w:rsidR="00491180" w:rsidRPr="007D4371" w:rsidRDefault="00491180" w:rsidP="007D4371">
      <w:pPr>
        <w:jc w:val="both"/>
        <w:rPr>
          <w:rFonts w:cstheme="minorHAnsi"/>
          <w:b/>
          <w:sz w:val="24"/>
          <w:szCs w:val="24"/>
        </w:rPr>
      </w:pPr>
      <w:r w:rsidRPr="007D4371">
        <w:rPr>
          <w:rFonts w:cstheme="minorHAnsi"/>
          <w:b/>
          <w:sz w:val="24"/>
          <w:szCs w:val="24"/>
        </w:rPr>
        <w:t xml:space="preserve">Onde comprar:  </w:t>
      </w:r>
      <w:r w:rsidRPr="007D4371">
        <w:rPr>
          <w:rFonts w:cstheme="minorHAnsi"/>
          <w:sz w:val="24"/>
          <w:szCs w:val="24"/>
        </w:rPr>
        <w:t>redes farmacêuticas e farmácias independentes nos estado</w:t>
      </w:r>
      <w:r w:rsidR="007D4371" w:rsidRPr="007D4371">
        <w:rPr>
          <w:rFonts w:cstheme="minorHAnsi"/>
          <w:sz w:val="24"/>
          <w:szCs w:val="24"/>
        </w:rPr>
        <w:t xml:space="preserve">s de São Paulo, Rio de Janeiro, Paraná, Santa Catarina, Mato Grosso do Sul, Rio Grande do Sul, Rio Grande do Norte, Goiás, Minas Gerais, Ceará, Espírito Santo e Bahia. </w:t>
      </w:r>
    </w:p>
    <w:p w:rsidR="00491180" w:rsidRDefault="00491180" w:rsidP="007D4371">
      <w:pPr>
        <w:jc w:val="both"/>
        <w:rPr>
          <w:rFonts w:cstheme="minorHAnsi"/>
          <w:sz w:val="24"/>
          <w:szCs w:val="24"/>
        </w:rPr>
      </w:pPr>
      <w:r w:rsidRPr="007D4371">
        <w:rPr>
          <w:rFonts w:cstheme="minorHAnsi"/>
          <w:b/>
          <w:sz w:val="24"/>
          <w:szCs w:val="24"/>
        </w:rPr>
        <w:t xml:space="preserve">Preço: </w:t>
      </w:r>
      <w:r w:rsidR="007D4371" w:rsidRPr="007D4371">
        <w:rPr>
          <w:rFonts w:cstheme="minorHAnsi"/>
          <w:sz w:val="24"/>
          <w:szCs w:val="24"/>
        </w:rPr>
        <w:t>R$ 15,00.</w:t>
      </w:r>
    </w:p>
    <w:p w:rsidR="00111D87" w:rsidRDefault="00111D87" w:rsidP="007D4371">
      <w:pPr>
        <w:jc w:val="both"/>
        <w:rPr>
          <w:rFonts w:cstheme="minorHAnsi"/>
          <w:sz w:val="24"/>
          <w:szCs w:val="24"/>
        </w:rPr>
      </w:pPr>
    </w:p>
    <w:p w:rsidR="00111D87" w:rsidRDefault="00111D87" w:rsidP="00111D87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Você conhece a DKT?</w:t>
      </w:r>
    </w:p>
    <w:p w:rsidR="00111D87" w:rsidRDefault="00111D87" w:rsidP="00111D87">
      <w:pPr>
        <w:pStyle w:val="xmsonormal"/>
        <w:shd w:val="clear" w:color="auto" w:fill="FFFFFF"/>
        <w:spacing w:before="0" w:beforeAutospacing="0" w:after="120" w:afterAutospacing="0" w:line="280" w:lineRule="atLeast"/>
        <w:jc w:val="both"/>
        <w:rPr>
          <w:rFonts w:ascii="Calibri" w:hAnsi="Calibri" w:cs="Calibri"/>
          <w:color w:val="212121"/>
          <w:sz w:val="22"/>
          <w:szCs w:val="22"/>
        </w:rPr>
      </w:pPr>
    </w:p>
    <w:p w:rsidR="00111D87" w:rsidRDefault="00111D87" w:rsidP="00111D87">
      <w:pPr>
        <w:pStyle w:val="xmsonormal"/>
        <w:shd w:val="clear" w:color="auto" w:fill="FFFFFF"/>
        <w:spacing w:before="0" w:beforeAutospacing="0" w:after="120" w:afterAutospacing="0" w:line="280" w:lineRule="atLeast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noProof/>
          <w:color w:val="212121"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56F793B7" wp14:editId="72EAA873">
            <wp:simplePos x="0" y="0"/>
            <wp:positionH relativeFrom="margin">
              <wp:posOffset>3121660</wp:posOffset>
            </wp:positionH>
            <wp:positionV relativeFrom="margin">
              <wp:posOffset>744220</wp:posOffset>
            </wp:positionV>
            <wp:extent cx="3147695" cy="1714500"/>
            <wp:effectExtent l="0" t="0" r="0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color w:val="212121"/>
          <w:sz w:val="22"/>
          <w:szCs w:val="22"/>
        </w:rPr>
        <w:t xml:space="preserve">Fundada em 1989, por Philip D. Harvey, a DKT International é uma organização sem fins lucrativos especializada na implantação de programas de planejamento familiar e prevenção de </w:t>
      </w:r>
      <w:r w:rsidRPr="004D6C63">
        <w:rPr>
          <w:rFonts w:ascii="Calibri" w:hAnsi="Calibri" w:cs="Calibri"/>
          <w:sz w:val="22"/>
          <w:szCs w:val="22"/>
        </w:rPr>
        <w:t>ISTs – infecções sexualmente transmissíveis –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color w:val="212121"/>
          <w:sz w:val="22"/>
          <w:szCs w:val="22"/>
        </w:rPr>
        <w:t>e Aids ao redor do mundo, contando com inúmeros projetos </w:t>
      </w:r>
      <w:r>
        <w:rPr>
          <w:rFonts w:ascii="Calibri" w:hAnsi="Calibri" w:cs="Calibri"/>
          <w:sz w:val="22"/>
          <w:szCs w:val="22"/>
        </w:rPr>
        <w:t xml:space="preserve">em mais de 30 </w:t>
      </w:r>
      <w:r>
        <w:rPr>
          <w:rFonts w:ascii="Calibri" w:hAnsi="Calibri" w:cs="Calibri"/>
          <w:color w:val="212121"/>
          <w:sz w:val="22"/>
          <w:szCs w:val="22"/>
        </w:rPr>
        <w:t>países.</w:t>
      </w:r>
    </w:p>
    <w:p w:rsidR="00111D87" w:rsidRDefault="00111D87" w:rsidP="00111D87">
      <w:pPr>
        <w:pStyle w:val="xmsonormal"/>
        <w:shd w:val="clear" w:color="auto" w:fill="FFFFFF"/>
        <w:spacing w:before="0" w:beforeAutospacing="0" w:after="120" w:afterAutospacing="0" w:line="280" w:lineRule="atLeast"/>
        <w:jc w:val="both"/>
        <w:rPr>
          <w:rFonts w:ascii="Calibri" w:hAnsi="Calibri" w:cs="Calibri"/>
          <w:color w:val="212121"/>
          <w:sz w:val="22"/>
          <w:szCs w:val="22"/>
        </w:rPr>
      </w:pPr>
      <w:bookmarkStart w:id="2" w:name="x__Hlk509929823"/>
      <w:r>
        <w:rPr>
          <w:rFonts w:ascii="Calibri" w:hAnsi="Calibri" w:cs="Calibri"/>
          <w:color w:val="212121"/>
          <w:sz w:val="22"/>
          <w:szCs w:val="22"/>
        </w:rPr>
        <w:t>Só em 2017, mais de 36 milhões de casais foram protegidos – índice CYP (Couple Years of Protection). Os dados fazem parte do relatório anual, que traz o balanço que comprova o impacto dos projetos humanitários aplicados pela entidade anualmente. Ainda em 2017, os esforços da DKT impediram uma estimativa de 7,6 milhões de gravidezes indesejadas e 4,6 milhões de abortos inseguros. Além disso, a DKT evitou aproximadamente 14.600 mortes maternas.</w:t>
      </w:r>
      <w:bookmarkEnd w:id="2"/>
    </w:p>
    <w:p w:rsidR="00111D87" w:rsidRDefault="00111D87" w:rsidP="00111D87">
      <w:pPr>
        <w:pStyle w:val="xmsonormal"/>
        <w:shd w:val="clear" w:color="auto" w:fill="FFFFFF"/>
        <w:spacing w:before="0" w:beforeAutospacing="0" w:after="120" w:afterAutospacing="0" w:line="280" w:lineRule="atLeast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Com 27 anos de atuação no País, a DKT do Brasil é detentora das marcas </w:t>
      </w:r>
      <w:r>
        <w:rPr>
          <w:rFonts w:ascii="Calibri" w:hAnsi="Calibri" w:cs="Calibri"/>
          <w:sz w:val="22"/>
          <w:szCs w:val="22"/>
        </w:rPr>
        <w:t xml:space="preserve">Prudence, Sutra e Andalan (AIUs), </w:t>
      </w:r>
      <w:r>
        <w:rPr>
          <w:rFonts w:ascii="Calibri" w:hAnsi="Calibri" w:cs="Calibri"/>
          <w:color w:val="212121"/>
          <w:sz w:val="22"/>
          <w:szCs w:val="22"/>
        </w:rPr>
        <w:t>que contempla a maior linha de camisinhas do mercado, além de outros produtos como géis lubrificantes, estimuladores, coletor menstrual descartável e lenço umedecido. A unidade brasileira mantém diversos programas de marketing social, que incluem também o apoio a ONGs (Organizações Não Governamentais). É a única empresa no Brasil totalmente especializada em planejamento familiar.</w:t>
      </w:r>
    </w:p>
    <w:p w:rsidR="00111D87" w:rsidRDefault="00111D87" w:rsidP="00111D87">
      <w:pPr>
        <w:rPr>
          <w:szCs w:val="24"/>
        </w:rPr>
      </w:pPr>
    </w:p>
    <w:p w:rsidR="00111D87" w:rsidRPr="007D4371" w:rsidRDefault="00111D87" w:rsidP="007D4371">
      <w:pPr>
        <w:jc w:val="both"/>
        <w:rPr>
          <w:rFonts w:cstheme="minorHAnsi"/>
          <w:sz w:val="24"/>
          <w:szCs w:val="24"/>
        </w:rPr>
      </w:pPr>
      <w:bookmarkStart w:id="3" w:name="_GoBack"/>
      <w:bookmarkEnd w:id="3"/>
    </w:p>
    <w:bookmarkEnd w:id="1"/>
    <w:sectPr w:rsidR="00111D87" w:rsidRPr="007D4371" w:rsidSect="00C075D6">
      <w:headerReference w:type="default" r:id="rId10"/>
      <w:footerReference w:type="default" r:id="rId11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53B" w:rsidRDefault="0092253B" w:rsidP="00621C2E">
      <w:pPr>
        <w:spacing w:after="0" w:line="240" w:lineRule="auto"/>
      </w:pPr>
      <w:r>
        <w:separator/>
      </w:r>
    </w:p>
  </w:endnote>
  <w:endnote w:type="continuationSeparator" w:id="0">
    <w:p w:rsidR="0092253B" w:rsidRDefault="0092253B" w:rsidP="0062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C98" w:rsidRDefault="004D5134">
    <w:pPr>
      <w:pStyle w:val="Rodap"/>
    </w:pPr>
    <w:r>
      <w:rPr>
        <w:noProof/>
        <w:lang w:eastAsia="pt-BR"/>
      </w:rPr>
      <w:drawing>
        <wp:inline distT="0" distB="0" distL="0" distR="0">
          <wp:extent cx="6300470" cy="344426"/>
          <wp:effectExtent l="19050" t="0" r="5080" b="0"/>
          <wp:docPr id="6" name="Imagem 5" descr="C:\Users\cveloso\AppData\Local\Microsoft\Windows\INetCache\Content.Outlook\T5HCGZFZ\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veloso\AppData\Local\Microsoft\Windows\INetCache\Content.Outlook\T5HCGZFZ\rodap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3444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53B" w:rsidRDefault="0092253B" w:rsidP="00621C2E">
      <w:pPr>
        <w:spacing w:after="0" w:line="240" w:lineRule="auto"/>
      </w:pPr>
      <w:r>
        <w:separator/>
      </w:r>
    </w:p>
  </w:footnote>
  <w:footnote w:type="continuationSeparator" w:id="0">
    <w:p w:rsidR="0092253B" w:rsidRDefault="0092253B" w:rsidP="0062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C98" w:rsidRDefault="00B84219" w:rsidP="00DA656F">
    <w:pPr>
      <w:pStyle w:val="Cabealho"/>
      <w:tabs>
        <w:tab w:val="clear" w:pos="8504"/>
        <w:tab w:val="right" w:pos="9639"/>
      </w:tabs>
      <w:ind w:right="708"/>
    </w:pPr>
    <w:r w:rsidRPr="0030385C">
      <w:rPr>
        <w:b/>
        <w:noProof/>
        <w:sz w:val="24"/>
        <w:szCs w:val="24"/>
      </w:rPr>
      <w:drawing>
        <wp:inline distT="0" distB="0" distL="0" distR="0">
          <wp:extent cx="6262007" cy="742950"/>
          <wp:effectExtent l="0" t="0" r="5715" b="0"/>
          <wp:docPr id="2" name="Imagem 2" descr="CABEÇALHO para tex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para text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35" cy="746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4C98" w:rsidRDefault="004F4C98" w:rsidP="00621C2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A27"/>
    <w:multiLevelType w:val="hybridMultilevel"/>
    <w:tmpl w:val="D902C3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F5942"/>
    <w:multiLevelType w:val="hybridMultilevel"/>
    <w:tmpl w:val="6414DA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0F1"/>
    <w:rsid w:val="0001412F"/>
    <w:rsid w:val="00014F5D"/>
    <w:rsid w:val="00016004"/>
    <w:rsid w:val="00027210"/>
    <w:rsid w:val="00032A00"/>
    <w:rsid w:val="0004626B"/>
    <w:rsid w:val="00051917"/>
    <w:rsid w:val="00062476"/>
    <w:rsid w:val="00066D63"/>
    <w:rsid w:val="000847AE"/>
    <w:rsid w:val="000870EA"/>
    <w:rsid w:val="00094E98"/>
    <w:rsid w:val="000A67CE"/>
    <w:rsid w:val="000C58C2"/>
    <w:rsid w:val="000D5B54"/>
    <w:rsid w:val="000E001C"/>
    <w:rsid w:val="00100CFE"/>
    <w:rsid w:val="00111D87"/>
    <w:rsid w:val="001228F5"/>
    <w:rsid w:val="0015029E"/>
    <w:rsid w:val="001D21E7"/>
    <w:rsid w:val="001D68A0"/>
    <w:rsid w:val="00220BB5"/>
    <w:rsid w:val="0022105E"/>
    <w:rsid w:val="00221A0D"/>
    <w:rsid w:val="00235453"/>
    <w:rsid w:val="00242641"/>
    <w:rsid w:val="0024564F"/>
    <w:rsid w:val="00283523"/>
    <w:rsid w:val="00292C7C"/>
    <w:rsid w:val="002C1AD8"/>
    <w:rsid w:val="002D2A13"/>
    <w:rsid w:val="002E3968"/>
    <w:rsid w:val="002E5234"/>
    <w:rsid w:val="002E5FEF"/>
    <w:rsid w:val="0030422E"/>
    <w:rsid w:val="003125CA"/>
    <w:rsid w:val="00317274"/>
    <w:rsid w:val="003213A3"/>
    <w:rsid w:val="00335E82"/>
    <w:rsid w:val="00344CEE"/>
    <w:rsid w:val="00346941"/>
    <w:rsid w:val="00364387"/>
    <w:rsid w:val="0038275E"/>
    <w:rsid w:val="00383C60"/>
    <w:rsid w:val="003C6F41"/>
    <w:rsid w:val="003D38AF"/>
    <w:rsid w:val="003D7F86"/>
    <w:rsid w:val="003E00FE"/>
    <w:rsid w:val="003E42F3"/>
    <w:rsid w:val="00447144"/>
    <w:rsid w:val="004532B5"/>
    <w:rsid w:val="004662CF"/>
    <w:rsid w:val="00470489"/>
    <w:rsid w:val="004721FB"/>
    <w:rsid w:val="00482ABE"/>
    <w:rsid w:val="00491180"/>
    <w:rsid w:val="004A0B21"/>
    <w:rsid w:val="004B7647"/>
    <w:rsid w:val="004D1A55"/>
    <w:rsid w:val="004D5134"/>
    <w:rsid w:val="004F2527"/>
    <w:rsid w:val="004F3987"/>
    <w:rsid w:val="004F4C98"/>
    <w:rsid w:val="00515243"/>
    <w:rsid w:val="00543703"/>
    <w:rsid w:val="0054425B"/>
    <w:rsid w:val="00556E72"/>
    <w:rsid w:val="00557F67"/>
    <w:rsid w:val="00565AF8"/>
    <w:rsid w:val="00592F3D"/>
    <w:rsid w:val="005C3675"/>
    <w:rsid w:val="005D4018"/>
    <w:rsid w:val="00603C3C"/>
    <w:rsid w:val="006110CA"/>
    <w:rsid w:val="00621C2E"/>
    <w:rsid w:val="00630CAA"/>
    <w:rsid w:val="00664D23"/>
    <w:rsid w:val="006A272D"/>
    <w:rsid w:val="006E78DB"/>
    <w:rsid w:val="00710A9F"/>
    <w:rsid w:val="007123A1"/>
    <w:rsid w:val="0071605E"/>
    <w:rsid w:val="007232D1"/>
    <w:rsid w:val="007638CD"/>
    <w:rsid w:val="00785332"/>
    <w:rsid w:val="00797188"/>
    <w:rsid w:val="007A4A7C"/>
    <w:rsid w:val="007C4394"/>
    <w:rsid w:val="007D23FB"/>
    <w:rsid w:val="007D4371"/>
    <w:rsid w:val="007E1D44"/>
    <w:rsid w:val="00840B14"/>
    <w:rsid w:val="008560DC"/>
    <w:rsid w:val="00873DB6"/>
    <w:rsid w:val="00881FBB"/>
    <w:rsid w:val="008A6C0E"/>
    <w:rsid w:val="008C062C"/>
    <w:rsid w:val="008D0229"/>
    <w:rsid w:val="008D08D9"/>
    <w:rsid w:val="008E0EC9"/>
    <w:rsid w:val="008F7050"/>
    <w:rsid w:val="009044E7"/>
    <w:rsid w:val="00917B98"/>
    <w:rsid w:val="0092253B"/>
    <w:rsid w:val="009406B4"/>
    <w:rsid w:val="0098306A"/>
    <w:rsid w:val="009A73B8"/>
    <w:rsid w:val="009A77A0"/>
    <w:rsid w:val="009F68CC"/>
    <w:rsid w:val="009F73ED"/>
    <w:rsid w:val="00A253B3"/>
    <w:rsid w:val="00A33658"/>
    <w:rsid w:val="00A55D11"/>
    <w:rsid w:val="00A94EDB"/>
    <w:rsid w:val="00AB5615"/>
    <w:rsid w:val="00AC33F8"/>
    <w:rsid w:val="00AD5294"/>
    <w:rsid w:val="00AE6865"/>
    <w:rsid w:val="00B16173"/>
    <w:rsid w:val="00B5158A"/>
    <w:rsid w:val="00B542CD"/>
    <w:rsid w:val="00B668CC"/>
    <w:rsid w:val="00B802F1"/>
    <w:rsid w:val="00B84219"/>
    <w:rsid w:val="00B85F19"/>
    <w:rsid w:val="00B9463E"/>
    <w:rsid w:val="00BA2099"/>
    <w:rsid w:val="00BA3639"/>
    <w:rsid w:val="00BA67A0"/>
    <w:rsid w:val="00BC1692"/>
    <w:rsid w:val="00BF0BEB"/>
    <w:rsid w:val="00C075D6"/>
    <w:rsid w:val="00C224A2"/>
    <w:rsid w:val="00C31764"/>
    <w:rsid w:val="00C479B3"/>
    <w:rsid w:val="00C60CCD"/>
    <w:rsid w:val="00C7371A"/>
    <w:rsid w:val="00C809AC"/>
    <w:rsid w:val="00CB31BD"/>
    <w:rsid w:val="00CD3C61"/>
    <w:rsid w:val="00CE6923"/>
    <w:rsid w:val="00D20C9B"/>
    <w:rsid w:val="00D23767"/>
    <w:rsid w:val="00D3183C"/>
    <w:rsid w:val="00D355E3"/>
    <w:rsid w:val="00D72A8F"/>
    <w:rsid w:val="00D8618A"/>
    <w:rsid w:val="00DA40F1"/>
    <w:rsid w:val="00DA4710"/>
    <w:rsid w:val="00DA5E8C"/>
    <w:rsid w:val="00DA656F"/>
    <w:rsid w:val="00DB2BE7"/>
    <w:rsid w:val="00DC62C4"/>
    <w:rsid w:val="00DD0739"/>
    <w:rsid w:val="00E03A31"/>
    <w:rsid w:val="00E25543"/>
    <w:rsid w:val="00E40BFB"/>
    <w:rsid w:val="00E44B5B"/>
    <w:rsid w:val="00E45F24"/>
    <w:rsid w:val="00E82725"/>
    <w:rsid w:val="00EA4A8B"/>
    <w:rsid w:val="00EB71FF"/>
    <w:rsid w:val="00ED22BE"/>
    <w:rsid w:val="00EF3EB8"/>
    <w:rsid w:val="00F12E61"/>
    <w:rsid w:val="00F22F22"/>
    <w:rsid w:val="00F264DE"/>
    <w:rsid w:val="00F30AEF"/>
    <w:rsid w:val="00F32269"/>
    <w:rsid w:val="00F46C4C"/>
    <w:rsid w:val="00F52DE6"/>
    <w:rsid w:val="00F8263C"/>
    <w:rsid w:val="00F8496C"/>
    <w:rsid w:val="00FB4075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60D481"/>
  <w15:docId w15:val="{4CF445F7-BBE8-4985-A0A4-3CFB27B2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2D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1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1C2E"/>
  </w:style>
  <w:style w:type="paragraph" w:styleId="Rodap">
    <w:name w:val="footer"/>
    <w:basedOn w:val="Normal"/>
    <w:link w:val="RodapChar"/>
    <w:uiPriority w:val="99"/>
    <w:unhideWhenUsed/>
    <w:rsid w:val="00621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1C2E"/>
  </w:style>
  <w:style w:type="character" w:styleId="Hyperlink">
    <w:name w:val="Hyperlink"/>
    <w:basedOn w:val="Fontepargpadro"/>
    <w:uiPriority w:val="99"/>
    <w:unhideWhenUsed/>
    <w:rsid w:val="00ED22B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D22BE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2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09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14F5D"/>
    <w:pPr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603C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3C3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3C3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3C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3C3C"/>
    <w:rPr>
      <w:b/>
      <w:bCs/>
      <w:sz w:val="20"/>
      <w:szCs w:val="20"/>
    </w:rPr>
  </w:style>
  <w:style w:type="paragraph" w:customStyle="1" w:styleId="xxxmsonormal">
    <w:name w:val="x_xxmsonormal"/>
    <w:basedOn w:val="Normal"/>
    <w:rsid w:val="007D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7D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6DBC0-2756-442E-87FF-D80FEB2E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Veloso</dc:creator>
  <cp:lastModifiedBy>Nadi Sousa</cp:lastModifiedBy>
  <cp:revision>2</cp:revision>
  <dcterms:created xsi:type="dcterms:W3CDTF">2018-07-17T05:17:00Z</dcterms:created>
  <dcterms:modified xsi:type="dcterms:W3CDTF">2018-07-17T05:17:00Z</dcterms:modified>
</cp:coreProperties>
</file>